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DBD64A" w14:textId="77777777" w:rsidR="009A5E36" w:rsidRPr="00442150" w:rsidRDefault="009A5E36" w:rsidP="00442150">
      <w:pPr>
        <w:pStyle w:val="Title"/>
        <w:spacing w:before="240" w:after="0"/>
      </w:pPr>
      <w:r w:rsidRPr="00442150">
        <w:t>Introduction</w:t>
      </w:r>
    </w:p>
    <w:p w14:paraId="4DB8A102" w14:textId="77777777" w:rsidR="00E240B2" w:rsidRPr="00E240B2" w:rsidRDefault="00E240B2" w:rsidP="00E240B2">
      <w:pPr>
        <w:spacing w:before="240"/>
        <w:jc w:val="center"/>
        <w:rPr>
          <w:b/>
        </w:rPr>
      </w:pPr>
      <w:bookmarkStart w:id="0" w:name="_Hlk178253965"/>
      <w:r w:rsidRPr="00E240B2">
        <w:rPr>
          <w:b/>
        </w:rPr>
        <w:t>HOTMA CHANGES IN THE ADMINSTRATIVE PLAN</w:t>
      </w:r>
      <w:bookmarkEnd w:id="0"/>
    </w:p>
    <w:p w14:paraId="3F05B88C" w14:textId="77777777" w:rsidR="00E240B2" w:rsidRPr="00E240B2" w:rsidRDefault="00E240B2" w:rsidP="00E240B2">
      <w:pPr>
        <w:spacing w:before="120"/>
        <w:rPr>
          <w:color w:val="000000"/>
        </w:rPr>
      </w:pPr>
      <w:r w:rsidRPr="00E240B2">
        <w:rPr>
          <w:color w:val="000000"/>
        </w:rPr>
        <w:t xml:space="preserve">On July 29, 2016, the Housing Opportunity Through Modernization Act of 2016 (HOTMA) was signed into law. HOTMA made numerous changes to statutes governing HUD programs, including sections of the United States Housing Act of 1937. Title I of HOTMA contains 14 different sections that impact the public housing and Section 8 programs. </w:t>
      </w:r>
    </w:p>
    <w:p w14:paraId="59859F23" w14:textId="77777777" w:rsidR="00E240B2" w:rsidRPr="00E240B2" w:rsidRDefault="00E240B2" w:rsidP="00E240B2">
      <w:pPr>
        <w:spacing w:before="240"/>
        <w:rPr>
          <w:b/>
          <w:bCs/>
          <w:color w:val="000000"/>
        </w:rPr>
      </w:pPr>
      <w:r w:rsidRPr="00E240B2">
        <w:rPr>
          <w:b/>
          <w:bCs/>
          <w:color w:val="000000"/>
        </w:rPr>
        <w:t>HOTMA 102/104</w:t>
      </w:r>
    </w:p>
    <w:p w14:paraId="7636D81B" w14:textId="5FE94FA7" w:rsidR="00E240B2" w:rsidRPr="00E240B2" w:rsidRDefault="00E240B2" w:rsidP="00E240B2">
      <w:pPr>
        <w:spacing w:before="120"/>
        <w:rPr>
          <w:rFonts w:cs="Aptos"/>
        </w:rPr>
      </w:pPr>
      <w:r w:rsidRPr="00E240B2">
        <w:rPr>
          <w:color w:val="000000"/>
        </w:rPr>
        <w:t>HUD published a final rule on February 14, 2023, revising regulations related to income, assets, adjusted income, verification, and reexam</w:t>
      </w:r>
      <w:r w:rsidR="003D3F9F">
        <w:rPr>
          <w:color w:val="000000"/>
        </w:rPr>
        <w:t>ination</w:t>
      </w:r>
      <w:r w:rsidRPr="00E240B2">
        <w:rPr>
          <w:color w:val="000000"/>
        </w:rPr>
        <w:t xml:space="preserve">s </w:t>
      </w:r>
      <w:r w:rsidR="000227F1">
        <w:rPr>
          <w:color w:val="000000"/>
        </w:rPr>
        <w:t>and more</w:t>
      </w:r>
      <w:r w:rsidRPr="00E240B2">
        <w:rPr>
          <w:color w:val="000000"/>
        </w:rPr>
        <w:t xml:space="preserve"> to implement Sections 102 and 104 of HOTMA. While the new regulations were effective January 1, 2024, HUD delayed </w:t>
      </w:r>
      <w:r w:rsidR="00CC137F">
        <w:rPr>
          <w:color w:val="000000"/>
        </w:rPr>
        <w:t xml:space="preserve">full </w:t>
      </w:r>
      <w:r w:rsidRPr="00E240B2">
        <w:rPr>
          <w:color w:val="000000"/>
        </w:rPr>
        <w:t xml:space="preserve">compliance for HOTMA 102/104. </w:t>
      </w:r>
      <w:r w:rsidRPr="00E240B2">
        <w:rPr>
          <w:rFonts w:cs="Aptos"/>
          <w:i/>
          <w:iCs/>
        </w:rPr>
        <w:t>Compliance</w:t>
      </w:r>
      <w:r w:rsidRPr="00E240B2">
        <w:rPr>
          <w:rFonts w:cs="Aptos"/>
        </w:rPr>
        <w:t xml:space="preserve"> with Sections 102 and 104 of HOTMA means not only applying HOTMA 102/104 regulations to affected programs but also </w:t>
      </w:r>
      <w:r w:rsidR="003F03EC">
        <w:rPr>
          <w:rFonts w:cs="Aptos"/>
        </w:rPr>
        <w:t xml:space="preserve">submitting </w:t>
      </w:r>
      <w:r w:rsidR="002B7674" w:rsidRPr="00E240B2">
        <w:rPr>
          <w:rFonts w:cs="Aptos"/>
        </w:rPr>
        <w:t>Form HUD-50058</w:t>
      </w:r>
      <w:r w:rsidR="002B7674">
        <w:rPr>
          <w:rFonts w:cs="Aptos"/>
        </w:rPr>
        <w:t xml:space="preserve">s with family information to HUD’s electronic reporting system. </w:t>
      </w:r>
      <w:r w:rsidRPr="00E240B2">
        <w:rPr>
          <w:rFonts w:cs="Aptos"/>
        </w:rPr>
        <w:t xml:space="preserve">Currently, PHAs remain unable to </w:t>
      </w:r>
      <w:r w:rsidR="005959F6">
        <w:rPr>
          <w:rFonts w:cs="Aptos"/>
        </w:rPr>
        <w:t xml:space="preserve">fully </w:t>
      </w:r>
      <w:r w:rsidRPr="00E240B2">
        <w:rPr>
          <w:rFonts w:cs="Aptos"/>
        </w:rPr>
        <w:t xml:space="preserve">comply with HOTMA 102/104 because HUD’s </w:t>
      </w:r>
      <w:r w:rsidR="005959F6">
        <w:rPr>
          <w:rFonts w:cs="Aptos"/>
        </w:rPr>
        <w:t xml:space="preserve">current </w:t>
      </w:r>
      <w:r w:rsidRPr="00E240B2">
        <w:rPr>
          <w:rFonts w:cs="Aptos"/>
        </w:rPr>
        <w:t>IMS/PIC system is unable to accept HOTMA-compliant Form HUD-50058</w:t>
      </w:r>
      <w:r w:rsidR="005959F6">
        <w:rPr>
          <w:rFonts w:cs="Aptos"/>
        </w:rPr>
        <w:t xml:space="preserve">s. </w:t>
      </w:r>
      <w:r w:rsidRPr="00E240B2">
        <w:rPr>
          <w:rFonts w:cs="Aptos"/>
        </w:rPr>
        <w:t xml:space="preserve">However, HUD has determined that </w:t>
      </w:r>
      <w:r w:rsidR="00E23975">
        <w:rPr>
          <w:rFonts w:cs="Aptos"/>
        </w:rPr>
        <w:t>some</w:t>
      </w:r>
      <w:r w:rsidRPr="00E240B2">
        <w:rPr>
          <w:rFonts w:cs="Aptos"/>
        </w:rPr>
        <w:t xml:space="preserve"> HOTMA 102/104 policies are not dependent on transition systems and </w:t>
      </w:r>
      <w:r w:rsidR="00CA2990">
        <w:rPr>
          <w:rFonts w:cs="Aptos"/>
        </w:rPr>
        <w:t>specified</w:t>
      </w:r>
      <w:r w:rsidR="00E066D5">
        <w:rPr>
          <w:rFonts w:cs="Aptos"/>
        </w:rPr>
        <w:t xml:space="preserve"> </w:t>
      </w:r>
      <w:r w:rsidR="001C6882">
        <w:rPr>
          <w:rFonts w:cs="Aptos"/>
        </w:rPr>
        <w:t>a</w:t>
      </w:r>
      <w:r w:rsidR="00F32D22">
        <w:rPr>
          <w:rFonts w:cs="Aptos"/>
        </w:rPr>
        <w:t xml:space="preserve"> </w:t>
      </w:r>
      <w:r w:rsidR="00F859F3">
        <w:rPr>
          <w:rFonts w:cs="Aptos"/>
        </w:rPr>
        <w:t>PHA</w:t>
      </w:r>
      <w:r w:rsidR="001C6882">
        <w:rPr>
          <w:rFonts w:cs="Aptos"/>
        </w:rPr>
        <w:t xml:space="preserve"> implementation date </w:t>
      </w:r>
      <w:r w:rsidR="00B669D8">
        <w:rPr>
          <w:rFonts w:cs="Aptos"/>
        </w:rPr>
        <w:t xml:space="preserve">for these policies </w:t>
      </w:r>
      <w:r w:rsidR="001C6882">
        <w:rPr>
          <w:rFonts w:cs="Aptos"/>
        </w:rPr>
        <w:t>of</w:t>
      </w:r>
      <w:r w:rsidR="00F859F3">
        <w:rPr>
          <w:rFonts w:cs="Aptos"/>
        </w:rPr>
        <w:t xml:space="preserve"> July 1, 2025.</w:t>
      </w:r>
    </w:p>
    <w:p w14:paraId="310D6E35" w14:textId="7203B11F" w:rsidR="00E240B2" w:rsidRPr="00E240B2" w:rsidRDefault="00E240B2" w:rsidP="00E240B2">
      <w:pPr>
        <w:spacing w:before="120"/>
        <w:rPr>
          <w:color w:val="000000"/>
        </w:rPr>
      </w:pPr>
      <w:r w:rsidRPr="00E240B2">
        <w:rPr>
          <w:color w:val="000000"/>
        </w:rPr>
        <w:t xml:space="preserve">HOTMA 102/104 policies are provided in each affected area of the model policy. </w:t>
      </w:r>
      <w:r w:rsidR="0013241E">
        <w:rPr>
          <w:color w:val="000000"/>
        </w:rPr>
        <w:t xml:space="preserve">Some </w:t>
      </w:r>
      <w:r w:rsidRPr="00E240B2">
        <w:rPr>
          <w:color w:val="000000"/>
        </w:rPr>
        <w:t xml:space="preserve">HOTMA policies that are “on hold” are indicated in the model policy as such. </w:t>
      </w:r>
      <w:r w:rsidR="003F0E37">
        <w:rPr>
          <w:color w:val="000000"/>
        </w:rPr>
        <w:t>The</w:t>
      </w:r>
      <w:r w:rsidRPr="00E240B2">
        <w:rPr>
          <w:color w:val="000000"/>
        </w:rPr>
        <w:t xml:space="preserve"> </w:t>
      </w:r>
      <w:proofErr w:type="gramStart"/>
      <w:r w:rsidR="003F0E37">
        <w:rPr>
          <w:color w:val="000000"/>
        </w:rPr>
        <w:t xml:space="preserve">provided </w:t>
      </w:r>
      <w:r w:rsidRPr="00E240B2">
        <w:rPr>
          <w:color w:val="000000"/>
        </w:rPr>
        <w:t>appendix</w:t>
      </w:r>
      <w:proofErr w:type="gramEnd"/>
      <w:r w:rsidRPr="00E240B2">
        <w:rPr>
          <w:color w:val="000000"/>
        </w:rPr>
        <w:t xml:space="preserve"> explicitly </w:t>
      </w:r>
      <w:r w:rsidR="003F0E37">
        <w:rPr>
          <w:color w:val="000000"/>
        </w:rPr>
        <w:t>identifies</w:t>
      </w:r>
      <w:r w:rsidRPr="00E240B2">
        <w:rPr>
          <w:color w:val="000000"/>
        </w:rPr>
        <w:t xml:space="preserve"> </w:t>
      </w:r>
      <w:r w:rsidR="0013241E">
        <w:rPr>
          <w:color w:val="000000"/>
        </w:rPr>
        <w:t>all</w:t>
      </w:r>
      <w:r w:rsidR="0013241E" w:rsidRPr="00E240B2">
        <w:rPr>
          <w:color w:val="000000"/>
        </w:rPr>
        <w:t xml:space="preserve"> </w:t>
      </w:r>
      <w:r w:rsidR="0013241E">
        <w:rPr>
          <w:color w:val="000000"/>
        </w:rPr>
        <w:t>HOTMA elements</w:t>
      </w:r>
      <w:r w:rsidR="0013241E" w:rsidRPr="00E240B2">
        <w:rPr>
          <w:color w:val="000000"/>
        </w:rPr>
        <w:t xml:space="preserve"> </w:t>
      </w:r>
      <w:r w:rsidRPr="00E240B2">
        <w:rPr>
          <w:color w:val="000000"/>
        </w:rPr>
        <w:t>that are on hold.</w:t>
      </w:r>
    </w:p>
    <w:p w14:paraId="6B49BE65" w14:textId="77777777" w:rsidR="00E240B2" w:rsidRPr="00E240B2" w:rsidRDefault="00E240B2" w:rsidP="00E240B2">
      <w:pPr>
        <w:spacing w:before="240"/>
        <w:rPr>
          <w:b/>
        </w:rPr>
      </w:pPr>
      <w:r>
        <w:rPr>
          <w:b/>
        </w:rPr>
        <w:br w:type="page"/>
      </w:r>
      <w:r w:rsidRPr="00E240B2">
        <w:rPr>
          <w:b/>
        </w:rPr>
        <w:lastRenderedPageBreak/>
        <w:t>HOTMA VOUCHER FINAL RULE</w:t>
      </w:r>
    </w:p>
    <w:p w14:paraId="0D4CFCCF" w14:textId="05166862" w:rsidR="00E240B2" w:rsidRDefault="00E240B2" w:rsidP="002A74B4">
      <w:pPr>
        <w:suppressAutoHyphens/>
        <w:spacing w:before="120"/>
        <w:rPr>
          <w:color w:val="000000"/>
        </w:rPr>
      </w:pPr>
      <w:r w:rsidRPr="00E240B2">
        <w:rPr>
          <w:color w:val="000000"/>
        </w:rPr>
        <w:t xml:space="preserve">The final rule implementing streamlining changes to the HCV and PBV programs was published on May 7, </w:t>
      </w:r>
      <w:proofErr w:type="gramStart"/>
      <w:r w:rsidRPr="00E240B2">
        <w:rPr>
          <w:color w:val="000000"/>
        </w:rPr>
        <w:t>2024</w:t>
      </w:r>
      <w:proofErr w:type="gramEnd"/>
      <w:r w:rsidRPr="00E240B2">
        <w:rPr>
          <w:color w:val="000000"/>
        </w:rPr>
        <w:t xml:space="preserve"> and codified certain provisions in Sections 101, 105, 106, and 112 of HOTMA, as well as incorporating changes from the NSPIRE final rule</w:t>
      </w:r>
      <w:r w:rsidR="009F5E40">
        <w:rPr>
          <w:color w:val="000000"/>
        </w:rPr>
        <w:t>,</w:t>
      </w:r>
      <w:r w:rsidRPr="00E240B2">
        <w:rPr>
          <w:color w:val="000000"/>
        </w:rPr>
        <w:t xml:space="preserve"> discussed</w:t>
      </w:r>
      <w:r w:rsidR="009F5E40">
        <w:rPr>
          <w:color w:val="000000"/>
        </w:rPr>
        <w:t xml:space="preserve"> below</w:t>
      </w:r>
      <w:r w:rsidRPr="00E240B2">
        <w:rPr>
          <w:color w:val="000000"/>
        </w:rPr>
        <w:t xml:space="preserve">. The rule is known as the “HOTMA voucher final rule.” The effective date of the HOTMA voucher final rule was June 6, 2024. While the compliance date for certain provisions of the rule </w:t>
      </w:r>
      <w:r w:rsidR="005A5ADC">
        <w:rPr>
          <w:color w:val="000000"/>
        </w:rPr>
        <w:t>wa</w:t>
      </w:r>
      <w:r w:rsidRPr="00E240B2">
        <w:rPr>
          <w:color w:val="000000"/>
        </w:rPr>
        <w:t xml:space="preserve">s the same as the effective date, the compliance date for other provisions </w:t>
      </w:r>
      <w:r w:rsidR="005A5ADC">
        <w:rPr>
          <w:color w:val="000000"/>
        </w:rPr>
        <w:t>wa</w:t>
      </w:r>
      <w:r w:rsidRPr="00E240B2">
        <w:rPr>
          <w:color w:val="000000"/>
        </w:rPr>
        <w:t>s not until 90 days, 180 days, or one year after the effective date</w:t>
      </w:r>
      <w:r w:rsidR="00392213">
        <w:rPr>
          <w:color w:val="000000"/>
        </w:rPr>
        <w:t>:</w:t>
      </w:r>
      <w:r w:rsidRPr="00E240B2">
        <w:rPr>
          <w:color w:val="000000"/>
        </w:rPr>
        <w:t xml:space="preserve"> June 6, 2025</w:t>
      </w:r>
      <w:r w:rsidR="0033691E">
        <w:rPr>
          <w:color w:val="000000"/>
        </w:rPr>
        <w:t>.</w:t>
      </w:r>
      <w:r w:rsidRPr="00E240B2">
        <w:rPr>
          <w:color w:val="000000"/>
        </w:rPr>
        <w:t xml:space="preserve"> </w:t>
      </w:r>
    </w:p>
    <w:p w14:paraId="412A25CA" w14:textId="77777777" w:rsidR="00F747B0" w:rsidRDefault="00E240B2" w:rsidP="00E240B2">
      <w:pPr>
        <w:suppressAutoHyphens/>
        <w:spacing w:before="120"/>
        <w:jc w:val="center"/>
        <w:rPr>
          <w:b/>
        </w:rPr>
      </w:pPr>
      <w:r w:rsidRPr="00E240B2">
        <w:rPr>
          <w:color w:val="000000"/>
          <w:highlight w:val="yellow"/>
        </w:rPr>
        <w:br w:type="page"/>
      </w:r>
      <w:r w:rsidR="00F747B0">
        <w:rPr>
          <w:b/>
        </w:rPr>
        <w:lastRenderedPageBreak/>
        <w:t xml:space="preserve">ABOUT THE </w:t>
      </w:r>
      <w:r w:rsidR="00622728">
        <w:rPr>
          <w:b/>
        </w:rPr>
        <w:t>ADMINISTRATIVE PLAN</w:t>
      </w:r>
    </w:p>
    <w:p w14:paraId="08F89000" w14:textId="77777777" w:rsidR="00942151" w:rsidRDefault="00B22900" w:rsidP="00F32020">
      <w:pPr>
        <w:spacing w:before="240"/>
        <w:rPr>
          <w:b/>
        </w:rPr>
      </w:pPr>
      <w:r>
        <w:rPr>
          <w:b/>
        </w:rPr>
        <w:t>REFERENCES CITED</w:t>
      </w:r>
      <w:r w:rsidR="00183F0E">
        <w:rPr>
          <w:b/>
        </w:rPr>
        <w:t xml:space="preserve"> </w:t>
      </w:r>
      <w:r w:rsidR="00F747B0">
        <w:rPr>
          <w:b/>
        </w:rPr>
        <w:t xml:space="preserve">IN THE </w:t>
      </w:r>
      <w:r w:rsidR="00F37E23">
        <w:rPr>
          <w:b/>
        </w:rPr>
        <w:t>ADMINISTRATIVE PLAN</w:t>
      </w:r>
    </w:p>
    <w:p w14:paraId="42B90CC4" w14:textId="77777777" w:rsidR="002A535C" w:rsidRDefault="00183F0E" w:rsidP="00F62AE2">
      <w:pPr>
        <w:spacing w:before="120"/>
      </w:pPr>
      <w:r>
        <w:t>The a</w:t>
      </w:r>
      <w:r w:rsidR="005314B4">
        <w:t xml:space="preserve">uthority for PHA policies is derived from many sources. </w:t>
      </w:r>
      <w:proofErr w:type="gramStart"/>
      <w:r w:rsidR="005314B4">
        <w:t>Primary</w:t>
      </w:r>
      <w:proofErr w:type="gramEnd"/>
      <w:r w:rsidR="005314B4">
        <w:t xml:space="preserve"> among these sources are </w:t>
      </w:r>
      <w:r>
        <w:t xml:space="preserve">federal statutes, federal </w:t>
      </w:r>
      <w:r w:rsidR="005314B4">
        <w:t>regulations</w:t>
      </w:r>
      <w:r>
        <w:t>,</w:t>
      </w:r>
      <w:r w:rsidR="005314B4">
        <w:t xml:space="preserve"> and guidance issued by HUD. </w:t>
      </w:r>
      <w:r w:rsidR="00451562">
        <w:t>State l</w:t>
      </w:r>
      <w:r w:rsidR="005314B4">
        <w:t xml:space="preserve">aw </w:t>
      </w:r>
      <w:r w:rsidR="00451562">
        <w:t xml:space="preserve">also directs PHA policy. State law </w:t>
      </w:r>
      <w:r w:rsidR="005314B4">
        <w:t xml:space="preserve">must be followed where such law exists and does not conflict with </w:t>
      </w:r>
      <w:r w:rsidR="00135B4E">
        <w:t>federal r</w:t>
      </w:r>
      <w:r w:rsidR="005314B4">
        <w:t xml:space="preserve">egulations. </w:t>
      </w:r>
      <w:r>
        <w:t xml:space="preserve">Industry practice may also be used to develop policy </w:t>
      </w:r>
      <w:proofErr w:type="gramStart"/>
      <w:r>
        <w:t>as long as</w:t>
      </w:r>
      <w:proofErr w:type="gramEnd"/>
      <w:r>
        <w:t xml:space="preserve"> it does not conflict with federal requirements or prohibitions.</w:t>
      </w:r>
    </w:p>
    <w:p w14:paraId="502BA0F5" w14:textId="77777777" w:rsidR="00D170BE" w:rsidRPr="00F747B0" w:rsidRDefault="005314B4" w:rsidP="00F62AE2">
      <w:pPr>
        <w:spacing w:before="240"/>
        <w:rPr>
          <w:b/>
        </w:rPr>
      </w:pPr>
      <w:r w:rsidRPr="00F747B0">
        <w:rPr>
          <w:b/>
        </w:rPr>
        <w:t>HUD</w:t>
      </w:r>
    </w:p>
    <w:p w14:paraId="34CAA41B" w14:textId="77777777" w:rsidR="00433C9D" w:rsidRDefault="006A4687" w:rsidP="00F62AE2">
      <w:pPr>
        <w:spacing w:before="120"/>
      </w:pPr>
      <w:r>
        <w:t>HUD provides the primary source of PHA pol</w:t>
      </w:r>
      <w:r w:rsidR="00F42AED">
        <w:t xml:space="preserve">icy through federal regulations, </w:t>
      </w:r>
      <w:r>
        <w:t xml:space="preserve">HUD </w:t>
      </w:r>
      <w:r w:rsidR="003B3508">
        <w:t>n</w:t>
      </w:r>
      <w:r>
        <w:t>otices</w:t>
      </w:r>
      <w:r w:rsidR="003B3508">
        <w:t>,</w:t>
      </w:r>
      <w:r w:rsidR="00F42AED">
        <w:t xml:space="preserve"> and handbooks</w:t>
      </w:r>
      <w:r>
        <w:t>. Compliance with federal regulations</w:t>
      </w:r>
      <w:r w:rsidR="00F42AED">
        <w:t>,</w:t>
      </w:r>
      <w:r>
        <w:t xml:space="preserve"> current HUD </w:t>
      </w:r>
      <w:r w:rsidR="003B3508">
        <w:t>n</w:t>
      </w:r>
      <w:r>
        <w:t>otices</w:t>
      </w:r>
      <w:r w:rsidR="003B3508">
        <w:t>,</w:t>
      </w:r>
      <w:r>
        <w:t xml:space="preserve"> </w:t>
      </w:r>
      <w:r w:rsidR="00F42AED">
        <w:t xml:space="preserve">and </w:t>
      </w:r>
      <w:r w:rsidR="003B3508">
        <w:t xml:space="preserve">current </w:t>
      </w:r>
      <w:r w:rsidR="00F42AED">
        <w:t xml:space="preserve">HUD handbooks </w:t>
      </w:r>
      <w:r>
        <w:t>is mandatory.</w:t>
      </w:r>
    </w:p>
    <w:p w14:paraId="5D067620" w14:textId="77777777" w:rsidR="00F96CD8" w:rsidRDefault="006A4687" w:rsidP="00F96CD8">
      <w:pPr>
        <w:spacing w:before="120"/>
      </w:pPr>
      <w:r>
        <w:t xml:space="preserve">HUD </w:t>
      </w:r>
      <w:r w:rsidR="003B3508">
        <w:t xml:space="preserve">also </w:t>
      </w:r>
      <w:r>
        <w:t xml:space="preserve">provides guidance to PHAs </w:t>
      </w:r>
      <w:r w:rsidR="00433C9D">
        <w:t xml:space="preserve">through </w:t>
      </w:r>
      <w:r w:rsidR="003B3508">
        <w:t xml:space="preserve">other means such as </w:t>
      </w:r>
      <w:r w:rsidR="00433C9D">
        <w:t>HUD</w:t>
      </w:r>
      <w:r w:rsidR="003B3508">
        <w:t>-</w:t>
      </w:r>
      <w:r w:rsidR="00433C9D">
        <w:t>published guidebooks</w:t>
      </w:r>
      <w:r w:rsidR="003B3508">
        <w:t>, e</w:t>
      </w:r>
      <w:r>
        <w:t xml:space="preserve">xpired HUD </w:t>
      </w:r>
      <w:r w:rsidR="003B3508">
        <w:t>n</w:t>
      </w:r>
      <w:r>
        <w:t>otices</w:t>
      </w:r>
      <w:r w:rsidR="003B3508">
        <w:t>,</w:t>
      </w:r>
      <w:r>
        <w:t xml:space="preserve"> </w:t>
      </w:r>
      <w:r w:rsidR="00F42AED">
        <w:t xml:space="preserve">and </w:t>
      </w:r>
      <w:r w:rsidR="003B3508">
        <w:t xml:space="preserve">expired </w:t>
      </w:r>
      <w:r w:rsidR="00F42AED">
        <w:t>handbooks</w:t>
      </w:r>
      <w:r>
        <w:t>.</w:t>
      </w:r>
      <w:r w:rsidR="00433C9D">
        <w:t xml:space="preserve"> </w:t>
      </w:r>
      <w:r w:rsidR="003B3508">
        <w:t xml:space="preserve">Basing PHA policy on </w:t>
      </w:r>
      <w:r w:rsidR="00135B4E">
        <w:t>HUD</w:t>
      </w:r>
      <w:r w:rsidR="00433C9D">
        <w:t xml:space="preserve"> guidance</w:t>
      </w:r>
      <w:r w:rsidR="00F96CD8">
        <w:t xml:space="preserve"> is optional</w:t>
      </w:r>
      <w:r>
        <w:t xml:space="preserve">, </w:t>
      </w:r>
      <w:proofErr w:type="gramStart"/>
      <w:r>
        <w:t>as long as</w:t>
      </w:r>
      <w:proofErr w:type="gramEnd"/>
      <w:r>
        <w:t xml:space="preserve"> PHA policies comply with </w:t>
      </w:r>
      <w:r w:rsidR="00F96CD8">
        <w:rPr>
          <w:bCs/>
        </w:rPr>
        <w:t xml:space="preserve">federal law, federal regulations and mandatory policy. </w:t>
      </w:r>
      <w:r w:rsidR="00F96CD8">
        <w:t xml:space="preserve">Because </w:t>
      </w:r>
      <w:r w:rsidR="00F96CD8" w:rsidRPr="0028321A">
        <w:t xml:space="preserve">HUD has already determined that the </w:t>
      </w:r>
      <w:r w:rsidR="00F96CD8">
        <w:t xml:space="preserve">guidance it provides is </w:t>
      </w:r>
      <w:r w:rsidR="00F96CD8" w:rsidRPr="0028321A">
        <w:t>consistent with mandatory policies</w:t>
      </w:r>
      <w:r w:rsidR="00135B4E">
        <w:t>, PHA reliance on HUD</w:t>
      </w:r>
      <w:r w:rsidR="00F96CD8">
        <w:t xml:space="preserve"> guidance </w:t>
      </w:r>
      <w:r w:rsidR="00F96CD8" w:rsidRPr="0028321A">
        <w:t>provi</w:t>
      </w:r>
      <w:r w:rsidR="00F96CD8">
        <w:t xml:space="preserve">des </w:t>
      </w:r>
      <w:r w:rsidR="00135B4E">
        <w:t>the</w:t>
      </w:r>
      <w:r w:rsidR="00F96CD8">
        <w:t xml:space="preserve"> PHA with a “safe harbor.”</w:t>
      </w:r>
    </w:p>
    <w:p w14:paraId="5BEE8D0E" w14:textId="77777777" w:rsidR="00337D8B" w:rsidRPr="006A4687" w:rsidRDefault="00392425" w:rsidP="006A4687">
      <w:pPr>
        <w:spacing w:before="120"/>
        <w:rPr>
          <w:bCs/>
        </w:rPr>
      </w:pPr>
      <w:r>
        <w:t>Material posted</w:t>
      </w:r>
      <w:r w:rsidR="00F96CD8">
        <w:t xml:space="preserve"> on the HUD website can provide further clarification of HUD policies.</w:t>
      </w:r>
      <w:r w:rsidR="006A4687">
        <w:t xml:space="preserve"> For example, FAQs on the HUD website can provide </w:t>
      </w:r>
      <w:proofErr w:type="gramStart"/>
      <w:r w:rsidR="006A4687">
        <w:t>direction</w:t>
      </w:r>
      <w:proofErr w:type="gramEnd"/>
      <w:r w:rsidR="006A4687">
        <w:t xml:space="preserve"> </w:t>
      </w:r>
      <w:r w:rsidR="00135B4E">
        <w:t>on</w:t>
      </w:r>
      <w:r w:rsidR="006A4687">
        <w:t xml:space="preserve"> the application of federal regulations </w:t>
      </w:r>
      <w:r>
        <w:t>in various aspects of the program</w:t>
      </w:r>
      <w:r w:rsidR="006A4687">
        <w:t>.</w:t>
      </w:r>
    </w:p>
    <w:p w14:paraId="69A62D59" w14:textId="77777777" w:rsidR="00337D8B" w:rsidRPr="00F747B0" w:rsidRDefault="002A535C" w:rsidP="00F62AE2">
      <w:pPr>
        <w:spacing w:before="120"/>
        <w:rPr>
          <w:b/>
        </w:rPr>
      </w:pPr>
      <w:r w:rsidRPr="00F747B0">
        <w:rPr>
          <w:b/>
        </w:rPr>
        <w:t>State Law</w:t>
      </w:r>
    </w:p>
    <w:p w14:paraId="27269250" w14:textId="77777777" w:rsidR="002A535C" w:rsidRDefault="00341F56" w:rsidP="00F62AE2">
      <w:pPr>
        <w:spacing w:before="120"/>
      </w:pPr>
      <w:r>
        <w:t xml:space="preserve">Where there is no mandatory federal guidance, PHAs must comply with state law, if it exists. Where state law is more restrictive than </w:t>
      </w:r>
      <w:r w:rsidR="006A4687">
        <w:t>federal law</w:t>
      </w:r>
      <w:r>
        <w:t>, but does not conflict with it, the PHA should follow the state law.</w:t>
      </w:r>
    </w:p>
    <w:p w14:paraId="0DC7DEE2" w14:textId="77777777" w:rsidR="00D170BE" w:rsidRPr="00F747B0" w:rsidRDefault="00D170BE" w:rsidP="00F62AE2">
      <w:pPr>
        <w:spacing w:before="120"/>
        <w:rPr>
          <w:b/>
        </w:rPr>
      </w:pPr>
      <w:r w:rsidRPr="00F747B0">
        <w:rPr>
          <w:b/>
        </w:rPr>
        <w:t>Industry Practice</w:t>
      </w:r>
    </w:p>
    <w:p w14:paraId="47BE3315" w14:textId="77777777" w:rsidR="002A535C" w:rsidRDefault="00526678" w:rsidP="00F62AE2">
      <w:pPr>
        <w:spacing w:before="120"/>
      </w:pPr>
      <w:r>
        <w:t xml:space="preserve">Where no law or HUD authority exists on a particular subject, industry practice may support PHA policy. </w:t>
      </w:r>
      <w:r w:rsidR="00315EB3">
        <w:t>I</w:t>
      </w:r>
      <w:r>
        <w:t xml:space="preserve">ndustry practice </w:t>
      </w:r>
      <w:r w:rsidR="00315EB3">
        <w:t xml:space="preserve">refers to </w:t>
      </w:r>
      <w:r>
        <w:t xml:space="preserve">a way of doing things </w:t>
      </w:r>
      <w:r w:rsidR="00315EB3">
        <w:t xml:space="preserve">or a policy </w:t>
      </w:r>
      <w:r>
        <w:t xml:space="preserve">that </w:t>
      </w:r>
      <w:r w:rsidR="00315EB3">
        <w:t>has been adopted by a majority of PHAs</w:t>
      </w:r>
      <w:r>
        <w:t>.</w:t>
      </w:r>
    </w:p>
    <w:p w14:paraId="66BA8232" w14:textId="77777777" w:rsidR="005940EB" w:rsidRDefault="00A72762" w:rsidP="00F62AE2">
      <w:pPr>
        <w:spacing w:before="240"/>
        <w:rPr>
          <w:b/>
        </w:rPr>
      </w:pPr>
      <w:r>
        <w:rPr>
          <w:b/>
        </w:rPr>
        <w:br w:type="page"/>
      </w:r>
      <w:r w:rsidR="002F4E23">
        <w:rPr>
          <w:b/>
        </w:rPr>
        <w:lastRenderedPageBreak/>
        <w:t>NSPIRE AND HQS</w:t>
      </w:r>
      <w:r w:rsidR="005940EB">
        <w:rPr>
          <w:b/>
        </w:rPr>
        <w:t xml:space="preserve"> IN THE ADMINISTRATIVE PLAN</w:t>
      </w:r>
    </w:p>
    <w:p w14:paraId="1C21A2A4" w14:textId="77777777" w:rsidR="005940EB" w:rsidRDefault="005940EB" w:rsidP="005940EB">
      <w:pPr>
        <w:suppressAutoHyphens/>
        <w:spacing w:before="120"/>
        <w:rPr>
          <w:color w:val="000000"/>
        </w:rPr>
      </w:pPr>
      <w:r w:rsidRPr="005940EB">
        <w:rPr>
          <w:color w:val="000000"/>
        </w:rPr>
        <w:t xml:space="preserve">The PHA must determine that the rental unit selected by the family is in </w:t>
      </w:r>
      <w:r w:rsidR="004503E3">
        <w:rPr>
          <w:color w:val="000000"/>
        </w:rPr>
        <w:t>safe and habitable</w:t>
      </w:r>
      <w:r w:rsidRPr="005940EB">
        <w:rPr>
          <w:color w:val="000000"/>
        </w:rPr>
        <w:t xml:space="preserve"> condition at certain time</w:t>
      </w:r>
      <w:r w:rsidR="00121BF1">
        <w:rPr>
          <w:color w:val="000000"/>
        </w:rPr>
        <w:t>s</w:t>
      </w:r>
      <w:r w:rsidRPr="005940EB">
        <w:rPr>
          <w:color w:val="000000"/>
        </w:rPr>
        <w:t xml:space="preserve"> prescribed by the regulations. The current applicable inspection standard for the HCV and PBV programs is Housing Quality Standards (HQS). On May 11, 2023, HUD published </w:t>
      </w:r>
      <w:r>
        <w:rPr>
          <w:color w:val="000000"/>
        </w:rPr>
        <w:t>a final rule implementing the National Standards for the Physical Inspection of Real Estate (</w:t>
      </w:r>
      <w:r w:rsidRPr="005940EB">
        <w:rPr>
          <w:color w:val="000000"/>
        </w:rPr>
        <w:t>NSPIRE final rule</w:t>
      </w:r>
      <w:r>
        <w:rPr>
          <w:color w:val="000000"/>
        </w:rPr>
        <w:t>)</w:t>
      </w:r>
      <w:r w:rsidRPr="005940EB">
        <w:rPr>
          <w:color w:val="000000"/>
        </w:rPr>
        <w:t xml:space="preserve">, a new approach to defining and assessing housing quality across multiple HUD programs. </w:t>
      </w:r>
      <w:r>
        <w:rPr>
          <w:color w:val="000000"/>
        </w:rPr>
        <w:t>24 CFR 5.703 describes the NSPIRE standards</w:t>
      </w:r>
      <w:r w:rsidR="00121BF1">
        <w:rPr>
          <w:color w:val="000000"/>
        </w:rPr>
        <w:t xml:space="preserve">, </w:t>
      </w:r>
      <w:r>
        <w:rPr>
          <w:color w:val="000000"/>
        </w:rPr>
        <w:t xml:space="preserve">including variations for the HCV and PBV programs. </w:t>
      </w:r>
      <w:r w:rsidRPr="005940EB">
        <w:rPr>
          <w:color w:val="000000"/>
        </w:rPr>
        <w:t xml:space="preserve">Notice PIH 2023-28 finalized the administrative procedures for NSPIRE </w:t>
      </w:r>
      <w:r>
        <w:rPr>
          <w:color w:val="000000"/>
        </w:rPr>
        <w:t>as they pertain</w:t>
      </w:r>
      <w:r w:rsidR="004503E3">
        <w:rPr>
          <w:color w:val="000000"/>
        </w:rPr>
        <w:t xml:space="preserve"> specifically</w:t>
      </w:r>
      <w:r>
        <w:rPr>
          <w:color w:val="000000"/>
        </w:rPr>
        <w:t xml:space="preserve"> to the</w:t>
      </w:r>
      <w:r w:rsidRPr="005940EB">
        <w:rPr>
          <w:color w:val="000000"/>
        </w:rPr>
        <w:t xml:space="preserve"> HCV and PBV programs. </w:t>
      </w:r>
      <w:r>
        <w:rPr>
          <w:color w:val="000000"/>
        </w:rPr>
        <w:t>Collectively, t</w:t>
      </w:r>
      <w:r w:rsidRPr="005940EB">
        <w:rPr>
          <w:color w:val="000000"/>
        </w:rPr>
        <w:t>his is known as “NSPIRE-V.”</w:t>
      </w:r>
    </w:p>
    <w:p w14:paraId="51692553" w14:textId="583EA9F0" w:rsidR="005940EB" w:rsidRDefault="005940EB" w:rsidP="005940EB">
      <w:pPr>
        <w:suppressAutoHyphens/>
        <w:spacing w:before="120"/>
        <w:rPr>
          <w:color w:val="000000"/>
        </w:rPr>
      </w:pPr>
      <w:r w:rsidRPr="005940EB">
        <w:rPr>
          <w:color w:val="000000"/>
        </w:rPr>
        <w:t xml:space="preserve">The compliance date for NSPIRE-V </w:t>
      </w:r>
      <w:r w:rsidR="0013672A">
        <w:rPr>
          <w:color w:val="000000"/>
        </w:rPr>
        <w:t>wa</w:t>
      </w:r>
      <w:r w:rsidRPr="005940EB">
        <w:rPr>
          <w:color w:val="000000"/>
        </w:rPr>
        <w:t xml:space="preserve">s </w:t>
      </w:r>
      <w:r w:rsidR="00C20225">
        <w:rPr>
          <w:color w:val="000000"/>
        </w:rPr>
        <w:t xml:space="preserve">to be </w:t>
      </w:r>
      <w:r>
        <w:rPr>
          <w:color w:val="000000"/>
        </w:rPr>
        <w:t xml:space="preserve">no later than </w:t>
      </w:r>
      <w:r w:rsidRPr="005940EB">
        <w:rPr>
          <w:color w:val="000000"/>
        </w:rPr>
        <w:t>October 1, 2025</w:t>
      </w:r>
      <w:r w:rsidR="0013672A">
        <w:rPr>
          <w:color w:val="000000"/>
        </w:rPr>
        <w:t xml:space="preserve">. </w:t>
      </w:r>
      <w:r w:rsidR="00C20225">
        <w:rPr>
          <w:color w:val="000000"/>
        </w:rPr>
        <w:t>However, i</w:t>
      </w:r>
      <w:r w:rsidR="0013672A">
        <w:rPr>
          <w:color w:val="000000"/>
        </w:rPr>
        <w:t>n September 2025, HUD extended the NSPIRE-V compliance date to February 1, 2026</w:t>
      </w:r>
      <w:r w:rsidR="00EF3430">
        <w:rPr>
          <w:color w:val="000000"/>
        </w:rPr>
        <w:t>,</w:t>
      </w:r>
      <w:r w:rsidR="0013672A">
        <w:rPr>
          <w:color w:val="000000"/>
        </w:rPr>
        <w:t xml:space="preserve"> </w:t>
      </w:r>
      <w:r w:rsidRPr="005940EB">
        <w:rPr>
          <w:color w:val="000000"/>
        </w:rPr>
        <w:t>at which point the HQS inspection standard will sunset</w:t>
      </w:r>
      <w:r>
        <w:rPr>
          <w:color w:val="000000"/>
        </w:rPr>
        <w:t xml:space="preserve">. </w:t>
      </w:r>
      <w:r w:rsidRPr="005940EB">
        <w:rPr>
          <w:color w:val="000000"/>
        </w:rPr>
        <w:t xml:space="preserve">PHAs may, however, implement NSPIRE-V prior to </w:t>
      </w:r>
      <w:r w:rsidR="0013672A">
        <w:rPr>
          <w:color w:val="000000"/>
        </w:rPr>
        <w:t>February 1, 2026</w:t>
      </w:r>
      <w:r>
        <w:rPr>
          <w:color w:val="000000"/>
        </w:rPr>
        <w:t>, provided</w:t>
      </w:r>
      <w:r w:rsidR="00BD637D">
        <w:rPr>
          <w:color w:val="000000"/>
        </w:rPr>
        <w:t xml:space="preserve"> they do so in accordance with requirements in FR Notice 7/5/24</w:t>
      </w:r>
      <w:r>
        <w:rPr>
          <w:color w:val="000000"/>
        </w:rPr>
        <w:t>.</w:t>
      </w:r>
    </w:p>
    <w:p w14:paraId="63FFB476" w14:textId="5E48E5CC" w:rsidR="00DA79F3" w:rsidRDefault="00053D47" w:rsidP="00D83571">
      <w:pPr>
        <w:suppressAutoHyphens/>
        <w:spacing w:before="120"/>
        <w:rPr>
          <w:color w:val="000000"/>
        </w:rPr>
      </w:pPr>
      <w:r>
        <w:rPr>
          <w:color w:val="000000"/>
        </w:rPr>
        <w:t xml:space="preserve">Because </w:t>
      </w:r>
      <w:r w:rsidRPr="005940EB">
        <w:rPr>
          <w:color w:val="000000"/>
        </w:rPr>
        <w:t xml:space="preserve">the definition of </w:t>
      </w:r>
      <w:r w:rsidRPr="00D83571">
        <w:rPr>
          <w:i/>
          <w:iCs/>
          <w:color w:val="000000"/>
        </w:rPr>
        <w:t>housing quality standards (HQS)</w:t>
      </w:r>
      <w:r w:rsidRPr="005940EB">
        <w:rPr>
          <w:color w:val="000000"/>
        </w:rPr>
        <w:t xml:space="preserve"> </w:t>
      </w:r>
      <w:r>
        <w:rPr>
          <w:color w:val="000000"/>
        </w:rPr>
        <w:t xml:space="preserve">at 24 CFR 982.4 means </w:t>
      </w:r>
      <w:r w:rsidRPr="005940EB">
        <w:rPr>
          <w:color w:val="000000"/>
        </w:rPr>
        <w:t>the minimum quality standards in accordance with 24 CFR 5.703 for the HCV program including any variations approved by HUD</w:t>
      </w:r>
      <w:r w:rsidR="005328F8">
        <w:rPr>
          <w:color w:val="000000"/>
        </w:rPr>
        <w:t>,</w:t>
      </w:r>
      <w:r w:rsidR="00B52F62">
        <w:rPr>
          <w:color w:val="000000"/>
        </w:rPr>
        <w:t xml:space="preserve"> </w:t>
      </w:r>
      <w:r>
        <w:rPr>
          <w:color w:val="000000"/>
        </w:rPr>
        <w:t>r</w:t>
      </w:r>
      <w:r w:rsidR="003D392E">
        <w:rPr>
          <w:color w:val="000000"/>
        </w:rPr>
        <w:t>egulations at 24 CFR Part 982 and 983</w:t>
      </w:r>
      <w:r w:rsidR="005940EB" w:rsidRPr="005940EB">
        <w:rPr>
          <w:color w:val="000000"/>
        </w:rPr>
        <w:t xml:space="preserve"> governing the HCV and PBV programs </w:t>
      </w:r>
      <w:r>
        <w:rPr>
          <w:color w:val="000000"/>
        </w:rPr>
        <w:t xml:space="preserve">continue to and </w:t>
      </w:r>
      <w:r w:rsidR="005940EB" w:rsidRPr="005940EB">
        <w:rPr>
          <w:color w:val="000000"/>
        </w:rPr>
        <w:t xml:space="preserve">will continue to use the term </w:t>
      </w:r>
      <w:r w:rsidR="005940EB" w:rsidRPr="00D83571">
        <w:rPr>
          <w:i/>
          <w:iCs/>
          <w:color w:val="000000"/>
        </w:rPr>
        <w:t>housing quality standards</w:t>
      </w:r>
      <w:r w:rsidR="005940EB" w:rsidRPr="005940EB">
        <w:rPr>
          <w:color w:val="000000"/>
        </w:rPr>
        <w:t xml:space="preserve"> rather than </w:t>
      </w:r>
      <w:r w:rsidR="005940EB" w:rsidRPr="00D83571">
        <w:rPr>
          <w:i/>
          <w:iCs/>
          <w:color w:val="000000"/>
        </w:rPr>
        <w:t>NSPIRE.</w:t>
      </w:r>
      <w:r w:rsidR="005940EB" w:rsidRPr="005940EB">
        <w:rPr>
          <w:color w:val="000000"/>
        </w:rPr>
        <w:t xml:space="preserve"> </w:t>
      </w:r>
      <w:r w:rsidR="00DF2F52">
        <w:rPr>
          <w:color w:val="000000"/>
        </w:rPr>
        <w:t>T</w:t>
      </w:r>
      <w:r w:rsidR="005940EB" w:rsidRPr="005940EB">
        <w:rPr>
          <w:color w:val="000000"/>
        </w:rPr>
        <w:t xml:space="preserve">he model policy </w:t>
      </w:r>
      <w:r w:rsidR="00DF2F52">
        <w:rPr>
          <w:color w:val="000000"/>
        </w:rPr>
        <w:t xml:space="preserve">therefore </w:t>
      </w:r>
      <w:r w:rsidR="003D392E">
        <w:rPr>
          <w:color w:val="000000"/>
        </w:rPr>
        <w:t>uses</w:t>
      </w:r>
      <w:r w:rsidR="005940EB" w:rsidRPr="005940EB">
        <w:rPr>
          <w:color w:val="000000"/>
        </w:rPr>
        <w:t xml:space="preserve"> the term </w:t>
      </w:r>
      <w:r w:rsidR="005940EB" w:rsidRPr="00D83571">
        <w:rPr>
          <w:i/>
          <w:iCs/>
          <w:color w:val="000000"/>
        </w:rPr>
        <w:t>housing quality standards</w:t>
      </w:r>
      <w:r w:rsidR="009D51A4">
        <w:rPr>
          <w:color w:val="000000"/>
        </w:rPr>
        <w:t xml:space="preserve"> </w:t>
      </w:r>
      <w:r w:rsidR="005940EB" w:rsidRPr="005940EB">
        <w:rPr>
          <w:color w:val="000000"/>
        </w:rPr>
        <w:t>whenever</w:t>
      </w:r>
      <w:r w:rsidR="00DB2E37">
        <w:rPr>
          <w:color w:val="000000"/>
        </w:rPr>
        <w:t xml:space="preserve"> used by </w:t>
      </w:r>
      <w:r w:rsidR="005940EB" w:rsidRPr="005940EB">
        <w:rPr>
          <w:color w:val="000000"/>
        </w:rPr>
        <w:t>applicable regulations</w:t>
      </w:r>
      <w:r w:rsidR="00DB2E37">
        <w:rPr>
          <w:color w:val="000000"/>
        </w:rPr>
        <w:t>.</w:t>
      </w:r>
      <w:r w:rsidR="005940EB">
        <w:rPr>
          <w:color w:val="000000"/>
        </w:rPr>
        <w:t xml:space="preserve"> </w:t>
      </w:r>
    </w:p>
    <w:p w14:paraId="70A4FBB7" w14:textId="4ACB00E6" w:rsidR="00297A6A" w:rsidRDefault="00997FF4" w:rsidP="00D83571">
      <w:pPr>
        <w:suppressAutoHyphens/>
        <w:spacing w:before="120"/>
        <w:rPr>
          <w:color w:val="000000"/>
        </w:rPr>
      </w:pPr>
      <w:r>
        <w:rPr>
          <w:color w:val="000000"/>
        </w:rPr>
        <w:t xml:space="preserve">The model policy includes two housing quality standards chapters for those PHAs that </w:t>
      </w:r>
      <w:r w:rsidR="008A79A4">
        <w:rPr>
          <w:color w:val="000000"/>
        </w:rPr>
        <w:t>have</w:t>
      </w:r>
      <w:r>
        <w:rPr>
          <w:color w:val="000000"/>
        </w:rPr>
        <w:t xml:space="preserve"> not </w:t>
      </w:r>
      <w:r w:rsidR="008A79A4">
        <w:rPr>
          <w:color w:val="000000"/>
        </w:rPr>
        <w:t xml:space="preserve">yet </w:t>
      </w:r>
      <w:r>
        <w:rPr>
          <w:color w:val="000000"/>
        </w:rPr>
        <w:t>implement</w:t>
      </w:r>
      <w:r w:rsidR="008A79A4">
        <w:rPr>
          <w:color w:val="000000"/>
        </w:rPr>
        <w:t>ed</w:t>
      </w:r>
      <w:r>
        <w:rPr>
          <w:color w:val="000000"/>
        </w:rPr>
        <w:t xml:space="preserve"> NSPIRE. </w:t>
      </w:r>
      <w:r w:rsidR="002B457E">
        <w:rPr>
          <w:color w:val="000000"/>
        </w:rPr>
        <w:t xml:space="preserve">The chapter for those PHAs continuing to utilize HQS </w:t>
      </w:r>
      <w:r w:rsidR="00F37B2F">
        <w:rPr>
          <w:color w:val="000000"/>
        </w:rPr>
        <w:t xml:space="preserve">no longer applies upon the PHA’s NSPIRE implementation date or upon HUD’s required NSPIRE implementation date, whichever comes earlier. </w:t>
      </w:r>
      <w:r w:rsidR="00297A6A">
        <w:rPr>
          <w:color w:val="000000"/>
        </w:rPr>
        <w:t xml:space="preserve">Effective with this date, the chapter with NSPIRE requirements </w:t>
      </w:r>
      <w:r w:rsidR="006D5DFD">
        <w:rPr>
          <w:color w:val="000000"/>
        </w:rPr>
        <w:t>will apply</w:t>
      </w:r>
      <w:r w:rsidR="00297A6A">
        <w:rPr>
          <w:color w:val="000000"/>
        </w:rPr>
        <w:t xml:space="preserve">. </w:t>
      </w:r>
      <w:r w:rsidR="00F8519B">
        <w:rPr>
          <w:color w:val="000000"/>
        </w:rPr>
        <w:t xml:space="preserve">If a PHA’s administrative plan only includes the NSPIRE chapter, the PHA has implemented NSPIRE requirements. </w:t>
      </w:r>
    </w:p>
    <w:p w14:paraId="49C9C063" w14:textId="0CB16230" w:rsidR="005940EB" w:rsidRPr="00D83571" w:rsidRDefault="002F4E23" w:rsidP="00D83571">
      <w:pPr>
        <w:suppressAutoHyphens/>
        <w:spacing w:before="120"/>
        <w:rPr>
          <w:color w:val="000000"/>
        </w:rPr>
      </w:pPr>
      <w:r>
        <w:rPr>
          <w:color w:val="000000"/>
        </w:rPr>
        <w:t xml:space="preserve">Except in the chapter describing HQS, the acronym </w:t>
      </w:r>
      <w:r w:rsidR="005940EB" w:rsidRPr="00D83571">
        <w:rPr>
          <w:i/>
          <w:iCs/>
          <w:color w:val="000000"/>
        </w:rPr>
        <w:t>HQS</w:t>
      </w:r>
      <w:r w:rsidR="005940EB">
        <w:rPr>
          <w:color w:val="000000"/>
        </w:rPr>
        <w:t xml:space="preserve"> </w:t>
      </w:r>
      <w:r w:rsidR="003D392E">
        <w:rPr>
          <w:color w:val="000000"/>
        </w:rPr>
        <w:t>is</w:t>
      </w:r>
      <w:r w:rsidR="005940EB">
        <w:rPr>
          <w:color w:val="000000"/>
        </w:rPr>
        <w:t xml:space="preserve"> not used</w:t>
      </w:r>
      <w:r w:rsidR="003D392E">
        <w:rPr>
          <w:color w:val="000000"/>
        </w:rPr>
        <w:t xml:space="preserve"> </w:t>
      </w:r>
      <w:r>
        <w:rPr>
          <w:color w:val="000000"/>
        </w:rPr>
        <w:t xml:space="preserve">in the model policy </w:t>
      </w:r>
      <w:proofErr w:type="gramStart"/>
      <w:r w:rsidR="003D392E">
        <w:rPr>
          <w:color w:val="000000"/>
        </w:rPr>
        <w:t>in order to</w:t>
      </w:r>
      <w:proofErr w:type="gramEnd"/>
      <w:r w:rsidR="003D392E">
        <w:rPr>
          <w:color w:val="000000"/>
        </w:rPr>
        <w:t xml:space="preserve"> avoid confusion between the</w:t>
      </w:r>
      <w:r w:rsidR="00121BF1">
        <w:rPr>
          <w:color w:val="000000"/>
        </w:rPr>
        <w:t xml:space="preserve"> umbrella </w:t>
      </w:r>
      <w:r w:rsidR="003D392E">
        <w:rPr>
          <w:color w:val="000000"/>
        </w:rPr>
        <w:t>term meaning housing standards and the specific inspection protocol</w:t>
      </w:r>
      <w:r w:rsidR="005940EB">
        <w:rPr>
          <w:color w:val="000000"/>
        </w:rPr>
        <w:t>.</w:t>
      </w:r>
      <w:r w:rsidR="005940EB" w:rsidRPr="005940EB">
        <w:rPr>
          <w:color w:val="000000"/>
        </w:rPr>
        <w:t xml:space="preserve"> </w:t>
      </w:r>
      <w:r w:rsidR="005940EB">
        <w:rPr>
          <w:color w:val="000000"/>
        </w:rPr>
        <w:t>The model policy</w:t>
      </w:r>
      <w:r w:rsidR="005940EB" w:rsidRPr="005940EB">
        <w:rPr>
          <w:color w:val="000000"/>
        </w:rPr>
        <w:t xml:space="preserve"> </w:t>
      </w:r>
      <w:r w:rsidR="005940EB">
        <w:rPr>
          <w:color w:val="000000"/>
        </w:rPr>
        <w:t xml:space="preserve">only </w:t>
      </w:r>
      <w:r w:rsidR="005940EB" w:rsidRPr="005940EB">
        <w:rPr>
          <w:color w:val="000000"/>
        </w:rPr>
        <w:t>use</w:t>
      </w:r>
      <w:r w:rsidR="005940EB">
        <w:rPr>
          <w:color w:val="000000"/>
        </w:rPr>
        <w:t>s</w:t>
      </w:r>
      <w:r w:rsidR="005940EB" w:rsidRPr="005940EB">
        <w:rPr>
          <w:color w:val="000000"/>
        </w:rPr>
        <w:t xml:space="preserve"> the term </w:t>
      </w:r>
      <w:r w:rsidR="005940EB" w:rsidRPr="00D83571">
        <w:rPr>
          <w:i/>
          <w:iCs/>
          <w:color w:val="000000"/>
        </w:rPr>
        <w:t>NSPIRE</w:t>
      </w:r>
      <w:r w:rsidR="005940EB" w:rsidRPr="005940EB">
        <w:rPr>
          <w:color w:val="000000"/>
        </w:rPr>
        <w:t xml:space="preserve"> when referring to specific</w:t>
      </w:r>
      <w:r w:rsidR="004503E3">
        <w:rPr>
          <w:color w:val="000000"/>
        </w:rPr>
        <w:t xml:space="preserve"> </w:t>
      </w:r>
      <w:r w:rsidR="005940EB">
        <w:rPr>
          <w:color w:val="000000"/>
        </w:rPr>
        <w:t xml:space="preserve">NSPIRE </w:t>
      </w:r>
      <w:r w:rsidR="005940EB" w:rsidRPr="005940EB">
        <w:rPr>
          <w:color w:val="000000"/>
        </w:rPr>
        <w:t>standards.</w:t>
      </w:r>
    </w:p>
    <w:p w14:paraId="7440B62B" w14:textId="47B30A8A" w:rsidR="00115721" w:rsidRPr="0034505A" w:rsidRDefault="00A72762" w:rsidP="00F62AE2">
      <w:pPr>
        <w:spacing w:before="240"/>
        <w:rPr>
          <w:b/>
        </w:rPr>
      </w:pPr>
      <w:bookmarkStart w:id="1" w:name="_Hlk170894167"/>
      <w:r>
        <w:rPr>
          <w:b/>
        </w:rPr>
        <w:br w:type="page"/>
      </w:r>
      <w:bookmarkEnd w:id="1"/>
      <w:r w:rsidR="00F747B0">
        <w:rPr>
          <w:b/>
        </w:rPr>
        <w:lastRenderedPageBreak/>
        <w:t xml:space="preserve">RESOURCES CITED IN THE </w:t>
      </w:r>
      <w:r w:rsidR="00F37E23">
        <w:rPr>
          <w:b/>
        </w:rPr>
        <w:t>ADMINISTRATIVE PLAN</w:t>
      </w:r>
    </w:p>
    <w:p w14:paraId="719988B4" w14:textId="77777777" w:rsidR="001734C7" w:rsidRDefault="001734C7" w:rsidP="00F62AE2">
      <w:pPr>
        <w:spacing w:before="120"/>
      </w:pPr>
      <w:r>
        <w:t xml:space="preserve">The </w:t>
      </w:r>
      <w:r w:rsidR="001F3613">
        <w:t>a</w:t>
      </w:r>
      <w:r w:rsidR="00F37E23">
        <w:t xml:space="preserve">dministrative </w:t>
      </w:r>
      <w:r w:rsidR="001F3613">
        <w:t>p</w:t>
      </w:r>
      <w:r w:rsidR="00F37E23">
        <w:t xml:space="preserve">lan </w:t>
      </w:r>
      <w:r>
        <w:t xml:space="preserve">cites several documents. Where a document or resource is cited frequently, it may be abbreviated. Where it is cited only once or twice, the </w:t>
      </w:r>
      <w:r w:rsidR="001F3613">
        <w:t>a</w:t>
      </w:r>
      <w:r w:rsidR="00F37E23">
        <w:t xml:space="preserve">dministrative </w:t>
      </w:r>
      <w:r w:rsidR="001F3613">
        <w:t>p</w:t>
      </w:r>
      <w:r w:rsidR="00F37E23">
        <w:t xml:space="preserve">lan </w:t>
      </w:r>
      <w:r>
        <w:t>may contain the entire name of the document or resource.</w:t>
      </w:r>
      <w:r w:rsidR="00A950B1">
        <w:t xml:space="preserve"> </w:t>
      </w:r>
      <w:r>
        <w:t xml:space="preserve">Following is a key to abbreviations used for various sources that are frequently cited in the </w:t>
      </w:r>
      <w:r w:rsidR="001F3613">
        <w:t>a</w:t>
      </w:r>
      <w:r w:rsidR="00F37E23">
        <w:t xml:space="preserve">dministrative </w:t>
      </w:r>
      <w:r w:rsidR="001F3613">
        <w:t>p</w:t>
      </w:r>
      <w:r w:rsidR="00EA5CCF">
        <w:t>lan</w:t>
      </w:r>
      <w:r>
        <w:t xml:space="preserve"> and a list of references and document locations that are referenced in the </w:t>
      </w:r>
      <w:r w:rsidR="001F3613">
        <w:t>a</w:t>
      </w:r>
      <w:r w:rsidR="00F37E23">
        <w:t xml:space="preserve">dministrative </w:t>
      </w:r>
      <w:r w:rsidR="001F3613">
        <w:t>p</w:t>
      </w:r>
      <w:r w:rsidR="00F37E23">
        <w:t xml:space="preserve">lan </w:t>
      </w:r>
      <w:r>
        <w:t xml:space="preserve">or that may be helpful </w:t>
      </w:r>
      <w:r w:rsidR="00A26E16">
        <w:t>to you.</w:t>
      </w:r>
    </w:p>
    <w:p w14:paraId="2A1E4F9D" w14:textId="77777777" w:rsidR="00044CA5" w:rsidRDefault="00A72762" w:rsidP="00F62AE2">
      <w:pPr>
        <w:spacing w:before="120"/>
        <w:rPr>
          <w:b/>
        </w:rPr>
      </w:pPr>
      <w:r>
        <w:rPr>
          <w:b/>
        </w:rPr>
        <w:br w:type="page"/>
      </w:r>
      <w:r w:rsidR="00044CA5">
        <w:rPr>
          <w:b/>
        </w:rPr>
        <w:lastRenderedPageBreak/>
        <w:t>HUD HCV Guidebook</w:t>
      </w:r>
    </w:p>
    <w:p w14:paraId="67E0F500" w14:textId="77777777" w:rsidR="00AE56F3" w:rsidRPr="00AE56F3" w:rsidRDefault="00B922C8" w:rsidP="00F62AE2">
      <w:pPr>
        <w:spacing w:before="120"/>
        <w:rPr>
          <w:bCs/>
        </w:rPr>
      </w:pPr>
      <w:r>
        <w:rPr>
          <w:bCs/>
        </w:rPr>
        <w:t xml:space="preserve">In November 2019 HUD began issuing a new version of the HCV Guidebook chapter-by-chapter. Unlike the previous version of the HCV Guidebook in which chapters were numbered, the new version of the guidebook includes chapter names, but no numbers. As the new version of the guidebook has not yet been fully released, and since the previous version of the guidebook contains guidance not found in the new version, the policy cites both versions of the guidebook. </w:t>
      </w:r>
      <w:r w:rsidR="00044CA5">
        <w:rPr>
          <w:bCs/>
        </w:rPr>
        <w:t xml:space="preserve">Therefore, where the HCV </w:t>
      </w:r>
      <w:r w:rsidR="00044CA5" w:rsidRPr="00CA256E">
        <w:rPr>
          <w:bCs/>
        </w:rPr>
        <w:t>Guidebook is cited</w:t>
      </w:r>
      <w:r>
        <w:rPr>
          <w:bCs/>
        </w:rPr>
        <w:t xml:space="preserve"> in the policy</w:t>
      </w:r>
      <w:r w:rsidR="00CA256E" w:rsidRPr="00CA256E">
        <w:rPr>
          <w:bCs/>
        </w:rPr>
        <w:t xml:space="preserve">, </w:t>
      </w:r>
      <w:r>
        <w:rPr>
          <w:bCs/>
        </w:rPr>
        <w:t xml:space="preserve">the citation will make a distinction between the “old” and “new” versions of the guidebook. </w:t>
      </w:r>
      <w:r w:rsidR="0017298A">
        <w:rPr>
          <w:bCs/>
        </w:rPr>
        <w:t xml:space="preserve">The “old” version of the guidebook will continue to be cited as </w:t>
      </w:r>
      <w:r w:rsidR="0017298A" w:rsidRPr="005207DC">
        <w:rPr>
          <w:bCs/>
          <w:i/>
          <w:iCs/>
        </w:rPr>
        <w:t>HCV GB</w:t>
      </w:r>
      <w:r w:rsidR="0017298A">
        <w:rPr>
          <w:bCs/>
        </w:rPr>
        <w:t xml:space="preserve"> </w:t>
      </w:r>
      <w:r w:rsidR="00CA256E" w:rsidRPr="00CA256E">
        <w:rPr>
          <w:bCs/>
        </w:rPr>
        <w:t>with a chapter/page reference (example</w:t>
      </w:r>
      <w:r w:rsidR="00CA256E">
        <w:rPr>
          <w:bCs/>
        </w:rPr>
        <w:t>:</w:t>
      </w:r>
      <w:r w:rsidR="00CA256E" w:rsidRPr="00CA256E">
        <w:rPr>
          <w:bCs/>
        </w:rPr>
        <w:t xml:space="preserve"> </w:t>
      </w:r>
      <w:r w:rsidR="00CA256E" w:rsidRPr="005207DC">
        <w:rPr>
          <w:bCs/>
        </w:rPr>
        <w:t>HCV GB, p. 5-</w:t>
      </w:r>
      <w:r w:rsidR="002C734D">
        <w:rPr>
          <w:bCs/>
        </w:rPr>
        <w:t>4</w:t>
      </w:r>
      <w:r w:rsidR="00CA256E" w:rsidRPr="00CA256E">
        <w:rPr>
          <w:bCs/>
        </w:rPr>
        <w:t>).</w:t>
      </w:r>
      <w:r w:rsidR="00CA256E">
        <w:rPr>
          <w:bCs/>
        </w:rPr>
        <w:t xml:space="preserve"> If HUD has also released a new chapter</w:t>
      </w:r>
      <w:r>
        <w:rPr>
          <w:bCs/>
        </w:rPr>
        <w:t xml:space="preserve"> on the same topic with information that either </w:t>
      </w:r>
      <w:r w:rsidR="0017298A">
        <w:rPr>
          <w:bCs/>
        </w:rPr>
        <w:t xml:space="preserve">adds new information or </w:t>
      </w:r>
      <w:r>
        <w:rPr>
          <w:bCs/>
        </w:rPr>
        <w:t xml:space="preserve">updates </w:t>
      </w:r>
      <w:r w:rsidR="0017298A">
        <w:rPr>
          <w:bCs/>
        </w:rPr>
        <w:t xml:space="preserve">existing </w:t>
      </w:r>
      <w:r>
        <w:rPr>
          <w:bCs/>
        </w:rPr>
        <w:t>information from the previous guidebook</w:t>
      </w:r>
      <w:r w:rsidR="00CA256E">
        <w:rPr>
          <w:bCs/>
        </w:rPr>
        <w:t xml:space="preserve">, </w:t>
      </w:r>
      <w:r>
        <w:rPr>
          <w:bCs/>
        </w:rPr>
        <w:t>the new guidebook will be cited</w:t>
      </w:r>
      <w:r w:rsidR="00CA256E">
        <w:rPr>
          <w:bCs/>
        </w:rPr>
        <w:t xml:space="preserve"> as </w:t>
      </w:r>
      <w:r w:rsidR="0017298A" w:rsidRPr="005207DC">
        <w:rPr>
          <w:bCs/>
          <w:i/>
          <w:iCs/>
        </w:rPr>
        <w:t xml:space="preserve">New </w:t>
      </w:r>
      <w:r w:rsidR="00CA256E" w:rsidRPr="005207DC">
        <w:rPr>
          <w:bCs/>
          <w:i/>
          <w:iCs/>
        </w:rPr>
        <w:t>HCV GB</w:t>
      </w:r>
      <w:r w:rsidR="00CA256E">
        <w:rPr>
          <w:bCs/>
        </w:rPr>
        <w:t xml:space="preserve"> with a </w:t>
      </w:r>
      <w:r w:rsidR="00050626">
        <w:rPr>
          <w:bCs/>
        </w:rPr>
        <w:t xml:space="preserve">chapter title and </w:t>
      </w:r>
      <w:r w:rsidR="00CA256E">
        <w:rPr>
          <w:bCs/>
        </w:rPr>
        <w:t xml:space="preserve">page reference (example: </w:t>
      </w:r>
      <w:r w:rsidR="0017298A">
        <w:rPr>
          <w:bCs/>
        </w:rPr>
        <w:t xml:space="preserve">New </w:t>
      </w:r>
      <w:r w:rsidR="00CA256E">
        <w:rPr>
          <w:bCs/>
        </w:rPr>
        <w:t>HCV GB</w:t>
      </w:r>
      <w:r w:rsidR="0017298A">
        <w:rPr>
          <w:bCs/>
        </w:rPr>
        <w:t xml:space="preserve">, </w:t>
      </w:r>
      <w:r w:rsidR="00050626">
        <w:rPr>
          <w:bCs/>
          <w:i/>
          <w:iCs/>
        </w:rPr>
        <w:t xml:space="preserve">Payment Standards, </w:t>
      </w:r>
      <w:r w:rsidR="00CA256E">
        <w:rPr>
          <w:bCs/>
        </w:rPr>
        <w:t>p</w:t>
      </w:r>
      <w:r w:rsidR="002C734D">
        <w:rPr>
          <w:bCs/>
        </w:rPr>
        <w:t>. 11)</w:t>
      </w:r>
      <w:r w:rsidR="0017298A">
        <w:rPr>
          <w:bCs/>
        </w:rPr>
        <w:t>.</w:t>
      </w:r>
      <w:r w:rsidR="00AE56F3">
        <w:rPr>
          <w:bCs/>
        </w:rPr>
        <w:t xml:space="preserve"> On September 29, 2023, HUD issued Notice PIH 2023-27 to implement sections 102 and 104 of the Housing Opportunity Through Modernization Act of 2016 (HOTMA). The notice supersedes relevant portions of the guidebook, specifically the chapters on eligibility, denials, and annual reexaminations and interim reexaminations. Where chapters have not been altered by the HOTMA implementation notice, the model policy continues to cite the HCV Guidebook.</w:t>
      </w:r>
    </w:p>
    <w:p w14:paraId="3C23FF54" w14:textId="77777777" w:rsidR="001734C7" w:rsidRPr="00E11404" w:rsidRDefault="001734C7" w:rsidP="00F62AE2">
      <w:pPr>
        <w:spacing w:before="120"/>
        <w:rPr>
          <w:b/>
        </w:rPr>
      </w:pPr>
      <w:r w:rsidRPr="00E11404">
        <w:rPr>
          <w:b/>
        </w:rPr>
        <w:t>Abbreviations</w:t>
      </w:r>
    </w:p>
    <w:p w14:paraId="4C071CCC" w14:textId="77777777" w:rsidR="0034505A" w:rsidRDefault="00892A4C" w:rsidP="00F62AE2">
      <w:pPr>
        <w:spacing w:before="120" w:after="120"/>
      </w:pPr>
      <w:r>
        <w:t xml:space="preserve">Throughout the </w:t>
      </w:r>
      <w:r w:rsidR="001F3613">
        <w:t>a</w:t>
      </w:r>
      <w:r w:rsidR="00F37E23">
        <w:t xml:space="preserve">dministrative </w:t>
      </w:r>
      <w:r w:rsidR="001F3613">
        <w:t>p</w:t>
      </w:r>
      <w:r w:rsidR="00F37E23">
        <w:t>lan</w:t>
      </w:r>
      <w:r>
        <w:t>, abbreviations are used to designate certain documents in citations.</w:t>
      </w:r>
      <w:r w:rsidR="00680BF2">
        <w:t xml:space="preserve"> The following is a table of </w:t>
      </w:r>
      <w:r w:rsidR="00EC09B0">
        <w:t xml:space="preserve">abbreviations of documents cited </w:t>
      </w:r>
      <w:r w:rsidR="001F3613">
        <w:t>in</w:t>
      </w:r>
      <w:r w:rsidR="00EC09B0">
        <w:t xml:space="preserve"> the </w:t>
      </w:r>
      <w:r w:rsidR="001F3613">
        <w:t>a</w:t>
      </w:r>
      <w:r w:rsidR="00F37E23">
        <w:t xml:space="preserve">dministrative </w:t>
      </w:r>
      <w:r w:rsidR="001F3613">
        <w:t>p</w:t>
      </w:r>
      <w:r w:rsidR="00F37E23">
        <w:t>lan</w:t>
      </w:r>
      <w:r w:rsidR="00680BF2">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7128"/>
      </w:tblGrid>
      <w:tr w:rsidR="00892A4C" w:rsidRPr="00424275" w14:paraId="31002DED" w14:textId="77777777" w:rsidTr="00424275">
        <w:trPr>
          <w:jc w:val="center"/>
        </w:trPr>
        <w:tc>
          <w:tcPr>
            <w:tcW w:w="1728" w:type="dxa"/>
          </w:tcPr>
          <w:p w14:paraId="47E88B6F" w14:textId="77777777" w:rsidR="00892A4C" w:rsidRPr="00424275" w:rsidRDefault="00892A4C" w:rsidP="00424275">
            <w:pPr>
              <w:spacing w:before="60" w:after="60"/>
              <w:rPr>
                <w:b/>
              </w:rPr>
            </w:pPr>
            <w:r w:rsidRPr="00424275">
              <w:rPr>
                <w:b/>
              </w:rPr>
              <w:t>Abbreviation</w:t>
            </w:r>
          </w:p>
        </w:tc>
        <w:tc>
          <w:tcPr>
            <w:tcW w:w="7128" w:type="dxa"/>
          </w:tcPr>
          <w:p w14:paraId="3F3A0C8C" w14:textId="77777777" w:rsidR="00892A4C" w:rsidRPr="00424275" w:rsidRDefault="00892A4C" w:rsidP="00424275">
            <w:pPr>
              <w:spacing w:before="60" w:after="60"/>
              <w:rPr>
                <w:b/>
              </w:rPr>
            </w:pPr>
            <w:r w:rsidRPr="00424275">
              <w:rPr>
                <w:b/>
              </w:rPr>
              <w:t>Docu</w:t>
            </w:r>
            <w:r w:rsidR="00CA137E" w:rsidRPr="00424275">
              <w:rPr>
                <w:b/>
              </w:rPr>
              <w:t>ment</w:t>
            </w:r>
          </w:p>
        </w:tc>
      </w:tr>
      <w:tr w:rsidR="00CB0C6A" w14:paraId="7EBB6F97" w14:textId="77777777" w:rsidTr="00424275">
        <w:trPr>
          <w:jc w:val="center"/>
        </w:trPr>
        <w:tc>
          <w:tcPr>
            <w:tcW w:w="1728" w:type="dxa"/>
          </w:tcPr>
          <w:p w14:paraId="6EEEB97B" w14:textId="77777777" w:rsidR="00CB0C6A" w:rsidRDefault="00CB0C6A" w:rsidP="00424275">
            <w:pPr>
              <w:spacing w:before="60" w:after="60"/>
            </w:pPr>
            <w:r>
              <w:t>CFR</w:t>
            </w:r>
          </w:p>
        </w:tc>
        <w:tc>
          <w:tcPr>
            <w:tcW w:w="7128" w:type="dxa"/>
          </w:tcPr>
          <w:p w14:paraId="574EA276" w14:textId="77777777" w:rsidR="00CB0C6A" w:rsidRDefault="00CB0C6A" w:rsidP="00424275">
            <w:pPr>
              <w:spacing w:before="60" w:after="60"/>
            </w:pPr>
            <w:r>
              <w:t>Code of Federal Regulations</w:t>
            </w:r>
          </w:p>
        </w:tc>
      </w:tr>
      <w:tr w:rsidR="00CB0C6A" w14:paraId="436E33D4" w14:textId="77777777" w:rsidTr="00424275">
        <w:trPr>
          <w:jc w:val="center"/>
        </w:trPr>
        <w:tc>
          <w:tcPr>
            <w:tcW w:w="1728" w:type="dxa"/>
          </w:tcPr>
          <w:p w14:paraId="77B4F52E" w14:textId="77777777" w:rsidR="00CB0C6A" w:rsidRDefault="00CB0C6A" w:rsidP="00424275">
            <w:pPr>
              <w:spacing w:before="60" w:after="60"/>
            </w:pPr>
            <w:r>
              <w:t>HCV GB</w:t>
            </w:r>
          </w:p>
        </w:tc>
        <w:tc>
          <w:tcPr>
            <w:tcW w:w="7128" w:type="dxa"/>
          </w:tcPr>
          <w:p w14:paraId="742ED354" w14:textId="77777777" w:rsidR="00CB0C6A" w:rsidRDefault="00CB0C6A" w:rsidP="00424275">
            <w:pPr>
              <w:spacing w:before="60" w:after="60"/>
            </w:pPr>
            <w:r>
              <w:t>Housing Choice Voucher Program Guidebook (7420.10G), April 2001.</w:t>
            </w:r>
          </w:p>
        </w:tc>
      </w:tr>
      <w:tr w:rsidR="002C734D" w14:paraId="01213F79" w14:textId="77777777" w:rsidTr="00424275">
        <w:trPr>
          <w:jc w:val="center"/>
        </w:trPr>
        <w:tc>
          <w:tcPr>
            <w:tcW w:w="1728" w:type="dxa"/>
          </w:tcPr>
          <w:p w14:paraId="75C71EA9" w14:textId="77777777" w:rsidR="002C734D" w:rsidRDefault="0017298A" w:rsidP="002C734D">
            <w:pPr>
              <w:spacing w:before="60" w:after="60"/>
            </w:pPr>
            <w:r>
              <w:t xml:space="preserve">New </w:t>
            </w:r>
            <w:r w:rsidR="002C734D">
              <w:t xml:space="preserve">HCV GB </w:t>
            </w:r>
          </w:p>
        </w:tc>
        <w:tc>
          <w:tcPr>
            <w:tcW w:w="7128" w:type="dxa"/>
          </w:tcPr>
          <w:p w14:paraId="72F020A5" w14:textId="77777777" w:rsidR="002C734D" w:rsidRDefault="002C734D" w:rsidP="002C734D">
            <w:pPr>
              <w:spacing w:before="60" w:after="60"/>
            </w:pPr>
            <w:r>
              <w:t>Housing Choice Voucher Program Guidebook (7420.10G), Various</w:t>
            </w:r>
            <w:r w:rsidR="00970137">
              <w:t> </w:t>
            </w:r>
            <w:r>
              <w:t>dates of release</w:t>
            </w:r>
          </w:p>
        </w:tc>
      </w:tr>
      <w:tr w:rsidR="002C734D" w14:paraId="4AE6D391" w14:textId="77777777" w:rsidTr="00424275">
        <w:trPr>
          <w:jc w:val="center"/>
        </w:trPr>
        <w:tc>
          <w:tcPr>
            <w:tcW w:w="1728" w:type="dxa"/>
          </w:tcPr>
          <w:p w14:paraId="738CBD3A" w14:textId="77777777" w:rsidR="002C734D" w:rsidRDefault="002C734D" w:rsidP="002C734D">
            <w:pPr>
              <w:spacing w:before="60" w:after="60"/>
            </w:pPr>
            <w:r>
              <w:t>HUD-50058 IB</w:t>
            </w:r>
          </w:p>
        </w:tc>
        <w:tc>
          <w:tcPr>
            <w:tcW w:w="7128" w:type="dxa"/>
          </w:tcPr>
          <w:p w14:paraId="794443B8" w14:textId="77777777" w:rsidR="002C734D" w:rsidRDefault="002C734D" w:rsidP="002C734D">
            <w:pPr>
              <w:spacing w:before="60" w:after="60"/>
            </w:pPr>
            <w:r>
              <w:t>HUD-50058 Instruction Booklet</w:t>
            </w:r>
          </w:p>
        </w:tc>
      </w:tr>
      <w:tr w:rsidR="002C734D" w14:paraId="3C459AE5" w14:textId="77777777" w:rsidTr="00424275">
        <w:trPr>
          <w:jc w:val="center"/>
        </w:trPr>
        <w:tc>
          <w:tcPr>
            <w:tcW w:w="1728" w:type="dxa"/>
          </w:tcPr>
          <w:p w14:paraId="144F46E8" w14:textId="77777777" w:rsidR="002C734D" w:rsidRDefault="002C734D" w:rsidP="002C734D">
            <w:pPr>
              <w:spacing w:before="60" w:after="60"/>
            </w:pPr>
            <w:r>
              <w:t>RHIIP FAQs</w:t>
            </w:r>
          </w:p>
        </w:tc>
        <w:tc>
          <w:tcPr>
            <w:tcW w:w="7128" w:type="dxa"/>
          </w:tcPr>
          <w:p w14:paraId="405FF4F8" w14:textId="77777777" w:rsidR="002C734D" w:rsidRPr="004A0F44" w:rsidRDefault="002C734D" w:rsidP="002C734D">
            <w:pPr>
              <w:spacing w:before="60" w:after="60"/>
            </w:pPr>
            <w:r>
              <w:t>Rental Housing Integrity Improvement Program (RHIIP) Frequently Asked Questions.</w:t>
            </w:r>
          </w:p>
        </w:tc>
      </w:tr>
      <w:tr w:rsidR="002C734D" w14:paraId="4EDAB7FC" w14:textId="77777777" w:rsidTr="00424275">
        <w:trPr>
          <w:jc w:val="center"/>
        </w:trPr>
        <w:tc>
          <w:tcPr>
            <w:tcW w:w="1728" w:type="dxa"/>
          </w:tcPr>
          <w:p w14:paraId="555423FF" w14:textId="77777777" w:rsidR="002C734D" w:rsidRPr="0008006B" w:rsidRDefault="002C734D" w:rsidP="002C734D">
            <w:pPr>
              <w:spacing w:before="60" w:after="60"/>
            </w:pPr>
            <w:r w:rsidRPr="0008006B">
              <w:t>VG</w:t>
            </w:r>
          </w:p>
        </w:tc>
        <w:tc>
          <w:tcPr>
            <w:tcW w:w="7128" w:type="dxa"/>
          </w:tcPr>
          <w:p w14:paraId="17F5E18E" w14:textId="77777777" w:rsidR="002C734D" w:rsidRPr="0008006B" w:rsidRDefault="002C734D" w:rsidP="002C734D">
            <w:pPr>
              <w:spacing w:before="60" w:after="60"/>
            </w:pPr>
            <w:r w:rsidRPr="0008006B">
              <w:t>PIH Notice 2004-01 Verification Guidance, March 9, 2004.</w:t>
            </w:r>
          </w:p>
        </w:tc>
      </w:tr>
      <w:tr w:rsidR="002C734D" w14:paraId="322303B6" w14:textId="77777777" w:rsidTr="00424275">
        <w:trPr>
          <w:jc w:val="center"/>
        </w:trPr>
        <w:tc>
          <w:tcPr>
            <w:tcW w:w="1728" w:type="dxa"/>
          </w:tcPr>
          <w:p w14:paraId="37D12F9D" w14:textId="77777777" w:rsidR="002C734D" w:rsidRDefault="002C734D" w:rsidP="002C734D">
            <w:pPr>
              <w:spacing w:before="60" w:after="60"/>
            </w:pPr>
            <w:r>
              <w:t>HB 4350.3</w:t>
            </w:r>
          </w:p>
        </w:tc>
        <w:tc>
          <w:tcPr>
            <w:tcW w:w="7128" w:type="dxa"/>
          </w:tcPr>
          <w:p w14:paraId="6F1C778B" w14:textId="77777777" w:rsidR="002C734D" w:rsidRDefault="002C734D" w:rsidP="002C734D">
            <w:pPr>
              <w:spacing w:before="60" w:after="60"/>
            </w:pPr>
            <w:r>
              <w:t>Occupancy Requirements of Subsidized Multifamily Housing Programs</w:t>
            </w:r>
          </w:p>
        </w:tc>
      </w:tr>
    </w:tbl>
    <w:p w14:paraId="04522C78" w14:textId="77777777" w:rsidR="009F705A" w:rsidRPr="00E11404" w:rsidRDefault="001734C7" w:rsidP="009E75D6">
      <w:pPr>
        <w:spacing w:before="120"/>
        <w:rPr>
          <w:b/>
        </w:rPr>
      </w:pPr>
      <w:r w:rsidRPr="00E11404">
        <w:rPr>
          <w:b/>
        </w:rPr>
        <w:t>Resources and Where to Find Them</w:t>
      </w:r>
    </w:p>
    <w:p w14:paraId="5F80B8C8" w14:textId="77777777" w:rsidR="00E140BA" w:rsidRDefault="00E140BA" w:rsidP="009E75D6">
      <w:pPr>
        <w:spacing w:before="120"/>
      </w:pPr>
      <w:r>
        <w:t xml:space="preserve">The HUD website is </w:t>
      </w:r>
      <w:hyperlink r:id="rId10" w:history="1">
        <w:r>
          <w:rPr>
            <w:rStyle w:val="Hyperlink"/>
          </w:rPr>
          <w:t>https://www.hud.gov/</w:t>
        </w:r>
      </w:hyperlink>
      <w:r>
        <w:t>.</w:t>
      </w:r>
    </w:p>
    <w:p w14:paraId="683DAB8B" w14:textId="77777777" w:rsidR="00BE5E61" w:rsidRDefault="00BE5E61" w:rsidP="009E75D6">
      <w:pPr>
        <w:spacing w:before="120"/>
      </w:pPr>
      <w:r>
        <w:t xml:space="preserve">Guidebooks, handbooks, and other HUD resources may be found at the </w:t>
      </w:r>
      <w:proofErr w:type="spellStart"/>
      <w:r>
        <w:t>HUDClips</w:t>
      </w:r>
      <w:proofErr w:type="spellEnd"/>
      <w:r>
        <w:t xml:space="preserve"> website: </w:t>
      </w:r>
      <w:hyperlink r:id="rId11" w:history="1">
        <w:r w:rsidRPr="00BA063A">
          <w:rPr>
            <w:rStyle w:val="Hyperlink"/>
          </w:rPr>
          <w:t>https://www.hud.gov/program_offices/administration/hudclips</w:t>
        </w:r>
      </w:hyperlink>
      <w:r w:rsidR="00EA1E78" w:rsidRPr="005059DE">
        <w:rPr>
          <w:rStyle w:val="Hyperlink"/>
          <w:u w:val="none"/>
        </w:rPr>
        <w:t>.</w:t>
      </w:r>
      <w:hyperlink w:history="1"/>
    </w:p>
    <w:p w14:paraId="20EADA00" w14:textId="77777777" w:rsidR="00EC09B0" w:rsidRDefault="00A72762" w:rsidP="00F62AE2">
      <w:pPr>
        <w:spacing w:before="120" w:after="120"/>
      </w:pPr>
      <w:r>
        <w:br w:type="page"/>
      </w:r>
      <w:r w:rsidR="00EC09B0">
        <w:lastRenderedPageBreak/>
        <w:t xml:space="preserve">Following is a list of resources helpful to the PHA or referenced in the </w:t>
      </w:r>
      <w:r w:rsidR="001F3613">
        <w:t>a</w:t>
      </w:r>
      <w:r w:rsidR="00F37E23">
        <w:t xml:space="preserve">dministrative </w:t>
      </w:r>
      <w:r w:rsidR="001F3613">
        <w:t>p</w:t>
      </w:r>
      <w:r w:rsidR="00F37E23">
        <w:t>lan</w:t>
      </w:r>
      <w:r w:rsidR="00EC09B0">
        <w:t>, and the online location of each.</w:t>
      </w:r>
    </w:p>
    <w:tbl>
      <w:tblPr>
        <w:tblW w:w="95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10089"/>
        <w:gridCol w:w="17"/>
        <w:gridCol w:w="6"/>
      </w:tblGrid>
      <w:tr w:rsidR="00FB1D22" w:rsidRPr="00424275" w14:paraId="356E2AEC" w14:textId="77777777" w:rsidTr="00654059">
        <w:trPr>
          <w:gridAfter w:val="1"/>
          <w:wAfter w:w="6" w:type="dxa"/>
          <w:cantSplit/>
          <w:jc w:val="center"/>
        </w:trPr>
        <w:tc>
          <w:tcPr>
            <w:tcW w:w="9584" w:type="dxa"/>
            <w:gridSpan w:val="2"/>
          </w:tcPr>
          <w:p w14:paraId="6CB9F80E" w14:textId="77777777" w:rsidR="00FB1D22" w:rsidRPr="00424275" w:rsidRDefault="00FB1D22" w:rsidP="00654059">
            <w:pPr>
              <w:keepNext/>
              <w:spacing w:before="60" w:after="60"/>
              <w:rPr>
                <w:b/>
              </w:rPr>
            </w:pPr>
            <w:r w:rsidRPr="00424275">
              <w:rPr>
                <w:b/>
              </w:rPr>
              <w:t>Document and Location</w:t>
            </w:r>
          </w:p>
        </w:tc>
      </w:tr>
      <w:tr w:rsidR="00FB1D22" w14:paraId="540A3497" w14:textId="77777777" w:rsidTr="00654059">
        <w:trPr>
          <w:gridAfter w:val="1"/>
          <w:wAfter w:w="6" w:type="dxa"/>
          <w:cantSplit/>
          <w:jc w:val="center"/>
        </w:trPr>
        <w:tc>
          <w:tcPr>
            <w:tcW w:w="9584" w:type="dxa"/>
            <w:gridSpan w:val="2"/>
          </w:tcPr>
          <w:p w14:paraId="5E7160B2" w14:textId="70C77C2C" w:rsidR="00FB1D22" w:rsidRDefault="00FB1D22" w:rsidP="00654059">
            <w:pPr>
              <w:keepNext/>
            </w:pPr>
            <w:r>
              <w:t>Code of Federal Regulations</w:t>
            </w:r>
            <w:r w:rsidR="00653B79">
              <w:t xml:space="preserve"> (24 CFR)</w:t>
            </w:r>
          </w:p>
          <w:p w14:paraId="3E977903" w14:textId="77777777" w:rsidR="00FB1D22" w:rsidRDefault="00D8256D" w:rsidP="00654059">
            <w:pPr>
              <w:keepNext/>
            </w:pPr>
            <w:hyperlink r:id="rId12" w:history="1">
              <w:r w:rsidRPr="009E4C8E">
                <w:rPr>
                  <w:rStyle w:val="Hyperlink"/>
                </w:rPr>
                <w:t>https://www.ecfr.gov/</w:t>
              </w:r>
            </w:hyperlink>
            <w:hyperlink w:history="1"/>
          </w:p>
        </w:tc>
      </w:tr>
      <w:tr w:rsidR="00CB7414" w14:paraId="31FCB128" w14:textId="77777777" w:rsidTr="00654059">
        <w:trPr>
          <w:gridAfter w:val="1"/>
          <w:wAfter w:w="6" w:type="dxa"/>
          <w:cantSplit/>
          <w:jc w:val="center"/>
        </w:trPr>
        <w:tc>
          <w:tcPr>
            <w:tcW w:w="9584" w:type="dxa"/>
            <w:gridSpan w:val="2"/>
          </w:tcPr>
          <w:p w14:paraId="26907028" w14:textId="77777777" w:rsidR="00CB7414" w:rsidRDefault="00CB7414" w:rsidP="00CA137E">
            <w:r>
              <w:t xml:space="preserve">Eligibility of Students for Assisted Housing Under Section 8 of the </w:t>
            </w:r>
            <w:smartTag w:uri="urn:schemas-microsoft-com:office:smarttags" w:element="place">
              <w:smartTag w:uri="urn:schemas-microsoft-com:office:smarttags" w:element="Street">
                <w:r>
                  <w:t>U.S.</w:t>
                </w:r>
              </w:smartTag>
            </w:smartTag>
            <w:r>
              <w:t xml:space="preserve"> Housing Act of 1937; Final Rule</w:t>
            </w:r>
          </w:p>
          <w:p w14:paraId="0E2B6635" w14:textId="77777777" w:rsidR="00CB7414" w:rsidRPr="005530F9" w:rsidRDefault="005530F9" w:rsidP="00CA137E">
            <w:hyperlink r:id="rId13" w:history="1">
              <w:r w:rsidRPr="0059589C">
                <w:rPr>
                  <w:rStyle w:val="Hyperlink"/>
                </w:rPr>
                <w:t>http://edocket.access.gpo.gov/2008/pdf/E8-19435.pdf</w:t>
              </w:r>
            </w:hyperlink>
            <w:r>
              <w:t xml:space="preserve"> </w:t>
            </w:r>
          </w:p>
        </w:tc>
      </w:tr>
      <w:tr w:rsidR="00FB1D22" w14:paraId="0A9D3CFF" w14:textId="77777777" w:rsidTr="00654059">
        <w:trPr>
          <w:gridAfter w:val="1"/>
          <w:wAfter w:w="6" w:type="dxa"/>
          <w:cantSplit/>
          <w:jc w:val="center"/>
        </w:trPr>
        <w:tc>
          <w:tcPr>
            <w:tcW w:w="9584" w:type="dxa"/>
            <w:gridSpan w:val="2"/>
          </w:tcPr>
          <w:p w14:paraId="05D62BE2" w14:textId="098A05D6" w:rsidR="00531FD6" w:rsidRDefault="00FB1D22" w:rsidP="00547DB0">
            <w:r w:rsidRPr="00FB7EF9">
              <w:t>Enterprise Income Verification (EIV) System</w:t>
            </w:r>
            <w:r w:rsidR="00547DB0" w:rsidDel="00547DB0">
              <w:t xml:space="preserve"> </w:t>
            </w:r>
            <w:r w:rsidR="006D5460">
              <w:t xml:space="preserve"> </w:t>
            </w:r>
          </w:p>
          <w:p w14:paraId="19EF40FF" w14:textId="2A43CB2C" w:rsidR="00FB1D22" w:rsidRPr="00FB7EF9" w:rsidRDefault="006D5460" w:rsidP="00547DB0">
            <w:r w:rsidRPr="006D5460">
              <w:t>https://www.hud.gov/helping-americans/public-indian-housing-eiv</w:t>
            </w:r>
          </w:p>
        </w:tc>
      </w:tr>
      <w:tr w:rsidR="00FB1D22" w14:paraId="252BA944" w14:textId="77777777" w:rsidTr="00654059">
        <w:trPr>
          <w:gridAfter w:val="1"/>
          <w:wAfter w:w="6" w:type="dxa"/>
          <w:cantSplit/>
          <w:jc w:val="center"/>
        </w:trPr>
        <w:tc>
          <w:tcPr>
            <w:tcW w:w="9584" w:type="dxa"/>
            <w:gridSpan w:val="2"/>
          </w:tcPr>
          <w:p w14:paraId="4D39CB9E" w14:textId="77777777" w:rsidR="00FB1D22" w:rsidRDefault="00FB1D22" w:rsidP="00CA137E">
            <w:r>
              <w:t>Executive Order 11063</w:t>
            </w:r>
          </w:p>
          <w:p w14:paraId="3D454317" w14:textId="77777777" w:rsidR="00FB1D22" w:rsidRPr="00FB7EF9" w:rsidRDefault="00D26AFE" w:rsidP="00CA137E">
            <w:hyperlink r:id="rId14" w:history="1">
              <w:r>
                <w:rPr>
                  <w:rStyle w:val="Hyperlink"/>
                </w:rPr>
                <w:t>https://www.archives.gov/federal-register/codification/executive-order/11063.html</w:t>
              </w:r>
            </w:hyperlink>
          </w:p>
        </w:tc>
      </w:tr>
      <w:tr w:rsidR="00FB1D22" w14:paraId="0CE1DC01" w14:textId="77777777" w:rsidTr="00654059">
        <w:trPr>
          <w:gridAfter w:val="1"/>
          <w:wAfter w:w="6" w:type="dxa"/>
          <w:cantSplit/>
          <w:jc w:val="center"/>
        </w:trPr>
        <w:tc>
          <w:tcPr>
            <w:tcW w:w="9584" w:type="dxa"/>
            <w:gridSpan w:val="2"/>
          </w:tcPr>
          <w:p w14:paraId="17095C5D" w14:textId="77777777" w:rsidR="00FB1D22" w:rsidRDefault="00FB1D22" w:rsidP="00424275">
            <w:pPr>
              <w:keepNext/>
            </w:pPr>
            <w:r>
              <w:t>Federal Register</w:t>
            </w:r>
          </w:p>
          <w:p w14:paraId="5D291A46" w14:textId="77777777" w:rsidR="00FB1D22" w:rsidRDefault="00D26AFE" w:rsidP="00424275">
            <w:pPr>
              <w:keepNext/>
            </w:pPr>
            <w:hyperlink r:id="rId15" w:history="1">
              <w:r>
                <w:rPr>
                  <w:rStyle w:val="Hyperlink"/>
                </w:rPr>
                <w:t>https://www.federalregister.gov/</w:t>
              </w:r>
            </w:hyperlink>
          </w:p>
        </w:tc>
      </w:tr>
      <w:tr w:rsidR="00FB1D22" w14:paraId="543964A3" w14:textId="77777777" w:rsidTr="00654059">
        <w:trPr>
          <w:gridAfter w:val="1"/>
          <w:wAfter w:w="6" w:type="dxa"/>
          <w:cantSplit/>
          <w:jc w:val="center"/>
        </w:trPr>
        <w:tc>
          <w:tcPr>
            <w:tcW w:w="9584" w:type="dxa"/>
            <w:gridSpan w:val="2"/>
          </w:tcPr>
          <w:p w14:paraId="4FC1CD68" w14:textId="77777777" w:rsidR="00FB1D22" w:rsidRDefault="00FB1D22" w:rsidP="00424275">
            <w:pPr>
              <w:keepNext/>
            </w:pPr>
            <w:r>
              <w:t xml:space="preserve">Housing Choice Voucher Program Guidebook (7420.10G), </w:t>
            </w:r>
            <w:r w:rsidR="00D26AFE">
              <w:t>Updated Chapters</w:t>
            </w:r>
          </w:p>
          <w:p w14:paraId="58F1EDB7" w14:textId="77777777" w:rsidR="00FB1D22" w:rsidRDefault="00D26AFE" w:rsidP="00424275">
            <w:pPr>
              <w:keepNext/>
            </w:pPr>
            <w:hyperlink r:id="rId16" w:history="1">
              <w:r>
                <w:rPr>
                  <w:rStyle w:val="Hyperlink"/>
                </w:rPr>
                <w:t>https://www.hud.gov/program_offices/public_indian_housing/programs/hcv/guidebook</w:t>
              </w:r>
            </w:hyperlink>
          </w:p>
        </w:tc>
      </w:tr>
      <w:tr w:rsidR="00B22900" w14:paraId="2084669A" w14:textId="77777777" w:rsidTr="00654059">
        <w:trPr>
          <w:cantSplit/>
          <w:jc w:val="center"/>
        </w:trPr>
        <w:tc>
          <w:tcPr>
            <w:tcW w:w="9590" w:type="dxa"/>
            <w:gridSpan w:val="3"/>
          </w:tcPr>
          <w:p w14:paraId="38D6B548" w14:textId="77777777" w:rsidR="00654059" w:rsidRDefault="00654059" w:rsidP="00654059">
            <w:pPr>
              <w:keepNext/>
            </w:pPr>
            <w:r w:rsidRPr="00CD4ED1">
              <w:t>HOTMA Final Rule</w:t>
            </w:r>
          </w:p>
          <w:p w14:paraId="1FF54C7F" w14:textId="77777777" w:rsidR="00B22900" w:rsidRDefault="00654059" w:rsidP="00654059">
            <w:pPr>
              <w:keepNext/>
            </w:pPr>
            <w:hyperlink r:id="rId17" w:history="1">
              <w:r w:rsidRPr="002D4D2E">
                <w:rPr>
                  <w:rStyle w:val="Hyperlink"/>
                </w:rPr>
                <w:t>https://www.federalregister.gov/documents/2023/02/14/2023-01617/housing-opportunity-through-modernization-act-of-2016-implementation-of-sections-102-103-and-104?utm_campaign=subscription+mailing+list&amp;utm_source=federalregister.gov&amp;utm_medium=email</w:t>
              </w:r>
            </w:hyperlink>
            <w:r>
              <w:t xml:space="preserve"> </w:t>
            </w:r>
          </w:p>
        </w:tc>
      </w:tr>
      <w:tr w:rsidR="00AE56F3" w14:paraId="033B4239" w14:textId="77777777" w:rsidTr="00654059">
        <w:trPr>
          <w:cantSplit/>
          <w:jc w:val="center"/>
        </w:trPr>
        <w:tc>
          <w:tcPr>
            <w:tcW w:w="9590" w:type="dxa"/>
            <w:gridSpan w:val="3"/>
          </w:tcPr>
          <w:p w14:paraId="1260D9D8" w14:textId="77777777" w:rsidR="00AE56F3" w:rsidRDefault="00AE56F3" w:rsidP="00AE56F3">
            <w:r>
              <w:t>HOTMA Implementation Notice, PIH 2023-27</w:t>
            </w:r>
          </w:p>
          <w:p w14:paraId="2891FA47" w14:textId="77777777" w:rsidR="00AE56F3" w:rsidRPr="00CD4ED1" w:rsidRDefault="00AE56F3" w:rsidP="00AE56F3">
            <w:pPr>
              <w:keepNext/>
            </w:pPr>
            <w:hyperlink r:id="rId18" w:history="1">
              <w:r w:rsidRPr="00620FA1">
                <w:rPr>
                  <w:rStyle w:val="Hyperlink"/>
                </w:rPr>
                <w:t>https://www.hud.gov/sites/dfiles/OCHCO/documents/2023-27pihn.pdf</w:t>
              </w:r>
            </w:hyperlink>
          </w:p>
        </w:tc>
      </w:tr>
      <w:tr w:rsidR="00FB1D22" w14:paraId="28B65C79" w14:textId="77777777" w:rsidTr="00654059">
        <w:trPr>
          <w:gridAfter w:val="1"/>
          <w:wAfter w:w="6" w:type="dxa"/>
          <w:cantSplit/>
          <w:jc w:val="center"/>
        </w:trPr>
        <w:tc>
          <w:tcPr>
            <w:tcW w:w="9584" w:type="dxa"/>
            <w:gridSpan w:val="2"/>
          </w:tcPr>
          <w:p w14:paraId="136842AD" w14:textId="77777777" w:rsidR="00FB1D22" w:rsidRPr="00F2735F" w:rsidRDefault="00FB1D22" w:rsidP="00CA137E">
            <w:r w:rsidRPr="00F2735F">
              <w:t>Joint Statement of the Department of Housing and Urban Development and the Department of Justice, issued May 17, 2004</w:t>
            </w:r>
          </w:p>
          <w:p w14:paraId="21D2A2A5" w14:textId="77777777" w:rsidR="00FB1D22" w:rsidRPr="0015711B" w:rsidRDefault="00C75114" w:rsidP="00CA137E">
            <w:hyperlink r:id="rId19" w:history="1">
              <w:r>
                <w:rPr>
                  <w:rStyle w:val="Hyperlink"/>
                </w:rPr>
                <w:t>https://www.justice.gov/sites/default/files/crt/legacy/2010/12/14/joint_statement_ra.pdf</w:t>
              </w:r>
            </w:hyperlink>
          </w:p>
        </w:tc>
      </w:tr>
      <w:tr w:rsidR="00FB1D22" w14:paraId="097D41D2" w14:textId="77777777" w:rsidTr="00654059">
        <w:trPr>
          <w:gridAfter w:val="1"/>
          <w:wAfter w:w="6" w:type="dxa"/>
          <w:cantSplit/>
          <w:jc w:val="center"/>
        </w:trPr>
        <w:tc>
          <w:tcPr>
            <w:tcW w:w="9584" w:type="dxa"/>
            <w:gridSpan w:val="2"/>
          </w:tcPr>
          <w:p w14:paraId="77066133" w14:textId="77777777" w:rsidR="00FB1D22" w:rsidRDefault="00CC526E" w:rsidP="00CA137E">
            <w:r>
              <w:t>Final</w:t>
            </w:r>
            <w:r w:rsidR="00FB1D22">
              <w:t xml:space="preserve"> Guidance to Federal </w:t>
            </w:r>
            <w:r>
              <w:t xml:space="preserve">Financial </w:t>
            </w:r>
            <w:r w:rsidR="00FB1D22">
              <w:t xml:space="preserve">Assistance Recipients Regarding Title VI Prohibition </w:t>
            </w:r>
            <w:r>
              <w:t xml:space="preserve">Against </w:t>
            </w:r>
            <w:r w:rsidR="00E72CAA">
              <w:t>N</w:t>
            </w:r>
            <w:r>
              <w:t xml:space="preserve">ational Origin Discrimination </w:t>
            </w:r>
            <w:r w:rsidR="00FB1D22">
              <w:t xml:space="preserve">Affecting Limited English Proficient Persons, published </w:t>
            </w:r>
            <w:r>
              <w:t>January 22, 2007</w:t>
            </w:r>
          </w:p>
          <w:p w14:paraId="4ACBDA29" w14:textId="77777777" w:rsidR="00C52DDC" w:rsidRPr="00E65B8E" w:rsidRDefault="00C75114" w:rsidP="00CA137E">
            <w:hyperlink r:id="rId20" w:history="1">
              <w:r>
                <w:rPr>
                  <w:rStyle w:val="Hyperlink"/>
                </w:rPr>
                <w:t>https://www.lep.gov/guidance/HUD_guidance_Jan07.pdf</w:t>
              </w:r>
            </w:hyperlink>
          </w:p>
        </w:tc>
      </w:tr>
      <w:tr w:rsidR="008711C0" w14:paraId="3E9D7D81" w14:textId="77777777" w:rsidTr="00654059">
        <w:trPr>
          <w:gridAfter w:val="1"/>
          <w:wAfter w:w="6" w:type="dxa"/>
          <w:cantSplit/>
          <w:jc w:val="center"/>
        </w:trPr>
        <w:tc>
          <w:tcPr>
            <w:tcW w:w="9584" w:type="dxa"/>
            <w:gridSpan w:val="2"/>
          </w:tcPr>
          <w:p w14:paraId="7514EB8D" w14:textId="758E4236" w:rsidR="008711C0" w:rsidRDefault="008711C0" w:rsidP="008711C0"/>
        </w:tc>
      </w:tr>
      <w:tr w:rsidR="008711C0" w14:paraId="10CCADD3" w14:textId="77777777" w:rsidTr="00654059">
        <w:trPr>
          <w:gridAfter w:val="1"/>
          <w:wAfter w:w="6" w:type="dxa"/>
          <w:cantSplit/>
          <w:jc w:val="center"/>
        </w:trPr>
        <w:tc>
          <w:tcPr>
            <w:tcW w:w="9584" w:type="dxa"/>
            <w:gridSpan w:val="2"/>
          </w:tcPr>
          <w:p w14:paraId="3AE48C50" w14:textId="77777777" w:rsidR="008711C0" w:rsidRDefault="008711C0" w:rsidP="008711C0">
            <w:r>
              <w:t>Notice PIH 2017-12, Administrative Guidance for Effective and Mandated Use of the Enterprise Income Verification (EIV) System</w:t>
            </w:r>
          </w:p>
          <w:p w14:paraId="6CE7B9B8" w14:textId="6D8F1138" w:rsidR="008711C0" w:rsidRDefault="00551EDB" w:rsidP="008711C0">
            <w:r w:rsidRPr="00551EDB">
              <w:t>https://www.hud.gov/sites/documents/17-12pihn.pdf</w:t>
            </w:r>
          </w:p>
        </w:tc>
      </w:tr>
      <w:tr w:rsidR="00EA1E78" w:rsidRPr="007A0855" w14:paraId="044B46C3" w14:textId="77777777" w:rsidTr="00654059">
        <w:trPr>
          <w:gridAfter w:val="2"/>
          <w:wAfter w:w="25" w:type="dxa"/>
          <w:jc w:val="center"/>
        </w:trPr>
        <w:tc>
          <w:tcPr>
            <w:tcW w:w="9565" w:type="dxa"/>
          </w:tcPr>
          <w:p w14:paraId="1735335F" w14:textId="77777777" w:rsidR="00EA1E78" w:rsidRDefault="00EA1E78" w:rsidP="00EA1E78">
            <w:r>
              <w:t>VAWA Resources</w:t>
            </w:r>
          </w:p>
          <w:p w14:paraId="6F00946F" w14:textId="77777777" w:rsidR="00EA1E78" w:rsidRPr="007A0855" w:rsidDel="002A6BB6" w:rsidRDefault="00EA1E78" w:rsidP="00EA1E78">
            <w:pPr>
              <w:keepNext/>
              <w:keepLines/>
            </w:pPr>
            <w:hyperlink r:id="rId21" w:history="1">
              <w:r w:rsidRPr="00D20561">
                <w:rPr>
                  <w:rStyle w:val="Hyperlink"/>
                </w:rPr>
                <w:t>https://www.hud.gov/vawa</w:t>
              </w:r>
            </w:hyperlink>
          </w:p>
        </w:tc>
      </w:tr>
    </w:tbl>
    <w:p w14:paraId="56E6519F" w14:textId="77777777" w:rsidR="00544A0B" w:rsidRDefault="00544A0B" w:rsidP="00A72762">
      <w:pPr>
        <w:spacing w:before="120"/>
        <w:rPr>
          <w:u w:val="single"/>
        </w:rPr>
      </w:pPr>
    </w:p>
    <w:p w14:paraId="5CD63619" w14:textId="77777777" w:rsidR="00E4657C" w:rsidRPr="00654059" w:rsidRDefault="00544A0B" w:rsidP="00A72762">
      <w:pPr>
        <w:spacing w:before="120"/>
        <w:rPr>
          <w:u w:val="single"/>
        </w:rPr>
      </w:pPr>
      <w:r>
        <w:rPr>
          <w:u w:val="single"/>
        </w:rPr>
        <w:br w:type="page"/>
      </w:r>
    </w:p>
    <w:sectPr w:rsidR="00E4657C" w:rsidRPr="00654059" w:rsidSect="00F62AE2">
      <w:footerReference w:type="default" r:id="rId22"/>
      <w:pgSz w:w="12240" w:h="15840" w:code="1"/>
      <w:pgMar w:top="1440" w:right="1440" w:bottom="1440" w:left="1440" w:header="1080" w:footer="720" w:gutter="0"/>
      <w:pgNumType w:fmt="lowerRoman"/>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C97105" w14:textId="77777777" w:rsidR="00222B93" w:rsidRDefault="00222B93">
      <w:r>
        <w:separator/>
      </w:r>
    </w:p>
  </w:endnote>
  <w:endnote w:type="continuationSeparator" w:id="0">
    <w:p w14:paraId="0CB4201B" w14:textId="77777777" w:rsidR="00222B93" w:rsidRDefault="00222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0FB41" w14:textId="77777777" w:rsidR="0036711C" w:rsidRDefault="0036711C" w:rsidP="00F62AE2">
    <w:pPr>
      <w:pStyle w:val="Footer"/>
      <w:framePr w:wrap="around" w:vAnchor="text" w:hAnchor="margin" w:xAlign="center" w:y="1"/>
      <w:rPr>
        <w:rStyle w:val="PageNumber"/>
      </w:rPr>
    </w:pPr>
    <w:r>
      <w:rPr>
        <w:rStyle w:val="PageNumber"/>
      </w:rPr>
      <w:t>Intro-</w:t>
    </w:r>
    <w:proofErr w:type="spellStart"/>
    <w:r>
      <w:rPr>
        <w:rStyle w:val="PageNumber"/>
      </w:rPr>
      <w:fldChar w:fldCharType="begin"/>
    </w:r>
    <w:r>
      <w:rPr>
        <w:rStyle w:val="PageNumber"/>
      </w:rPr>
      <w:instrText xml:space="preserve">PAGE  </w:instrText>
    </w:r>
    <w:r>
      <w:rPr>
        <w:rStyle w:val="PageNumber"/>
      </w:rPr>
      <w:fldChar w:fldCharType="separate"/>
    </w:r>
    <w:r w:rsidR="00AE1387">
      <w:rPr>
        <w:rStyle w:val="PageNumber"/>
        <w:noProof/>
      </w:rPr>
      <w:t>iii</w:t>
    </w:r>
    <w:proofErr w:type="spellEnd"/>
    <w:r>
      <w:rPr>
        <w:rStyle w:val="PageNumber"/>
      </w:rPr>
      <w:fldChar w:fldCharType="end"/>
    </w:r>
  </w:p>
  <w:p w14:paraId="6973CD0B" w14:textId="77777777" w:rsidR="0036711C" w:rsidRPr="00F62AE2" w:rsidRDefault="0036711C" w:rsidP="00F62AE2">
    <w:pPr>
      <w:pStyle w:val="Footer"/>
      <w:tabs>
        <w:tab w:val="clear" w:pos="4320"/>
        <w:tab w:val="clear" w:pos="8640"/>
        <w:tab w:val="right" w:pos="9360"/>
      </w:tabs>
      <w:rPr>
        <w:sz w:val="18"/>
        <w:szCs w:val="18"/>
      </w:rPr>
    </w:pPr>
    <w:r w:rsidRPr="00F62AE2">
      <w:rPr>
        <w:sz w:val="18"/>
        <w:szCs w:val="18"/>
      </w:rPr>
      <w:t xml:space="preserve">© Copyright </w:t>
    </w:r>
    <w:r w:rsidR="00A97665">
      <w:rPr>
        <w:sz w:val="18"/>
        <w:szCs w:val="18"/>
      </w:rPr>
      <w:t>2024</w:t>
    </w:r>
    <w:r w:rsidR="00A97665" w:rsidRPr="00F62AE2">
      <w:rPr>
        <w:sz w:val="18"/>
        <w:szCs w:val="18"/>
      </w:rPr>
      <w:t xml:space="preserve"> </w:t>
    </w:r>
    <w:r w:rsidRPr="00F62AE2">
      <w:rPr>
        <w:sz w:val="18"/>
        <w:szCs w:val="18"/>
      </w:rPr>
      <w:t>Nan McKay &amp; Associates, Inc.</w:t>
    </w:r>
    <w:r w:rsidRPr="00F62AE2">
      <w:rPr>
        <w:sz w:val="18"/>
        <w:szCs w:val="18"/>
      </w:rPr>
      <w:tab/>
    </w:r>
    <w:proofErr w:type="spellStart"/>
    <w:r w:rsidRPr="00F32020">
      <w:rPr>
        <w:sz w:val="18"/>
        <w:szCs w:val="18"/>
      </w:rPr>
      <w:t>Adminplan</w:t>
    </w:r>
    <w:proofErr w:type="spellEnd"/>
    <w:r w:rsidRPr="00F32020">
      <w:rPr>
        <w:sz w:val="18"/>
        <w:szCs w:val="18"/>
      </w:rPr>
      <w:t xml:space="preserve"> </w:t>
    </w:r>
    <w:r w:rsidR="00A97665">
      <w:rPr>
        <w:sz w:val="18"/>
        <w:szCs w:val="18"/>
      </w:rPr>
      <w:t>8/1/24</w:t>
    </w:r>
  </w:p>
  <w:p w14:paraId="1A8E166F" w14:textId="77777777" w:rsidR="0036711C" w:rsidRPr="00F62AE2" w:rsidRDefault="0036711C" w:rsidP="00F62AE2">
    <w:pPr>
      <w:pStyle w:val="Footer"/>
      <w:tabs>
        <w:tab w:val="right" w:pos="9360"/>
      </w:tabs>
      <w:rPr>
        <w:sz w:val="18"/>
        <w:szCs w:val="18"/>
      </w:rPr>
    </w:pPr>
    <w:r w:rsidRPr="00F62AE2">
      <w:rPr>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CF3DBE" w14:textId="77777777" w:rsidR="00222B93" w:rsidRDefault="00222B93">
      <w:r>
        <w:separator/>
      </w:r>
    </w:p>
  </w:footnote>
  <w:footnote w:type="continuationSeparator" w:id="0">
    <w:p w14:paraId="5DC5B4CC" w14:textId="77777777" w:rsidR="00222B93" w:rsidRDefault="00222B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815291"/>
    <w:multiLevelType w:val="hybridMultilevel"/>
    <w:tmpl w:val="AD32F896"/>
    <w:lvl w:ilvl="0" w:tplc="59C421E2">
      <w:start w:val="1"/>
      <w:numFmt w:val="bullet"/>
      <w:lvlText w:val=""/>
      <w:lvlJc w:val="left"/>
      <w:pPr>
        <w:tabs>
          <w:tab w:val="num" w:pos="720"/>
        </w:tabs>
        <w:ind w:left="720" w:hanging="360"/>
      </w:pPr>
      <w:rPr>
        <w:rFonts w:ascii="Wingdings" w:hAnsi="Wingdings" w:hint="default"/>
      </w:rPr>
    </w:lvl>
    <w:lvl w:ilvl="1" w:tplc="31424026">
      <w:numFmt w:val="bullet"/>
      <w:lvlText w:val=""/>
      <w:lvlJc w:val="left"/>
      <w:pPr>
        <w:tabs>
          <w:tab w:val="num" w:pos="1440"/>
        </w:tabs>
        <w:ind w:left="1440" w:hanging="360"/>
      </w:pPr>
      <w:rPr>
        <w:rFonts w:ascii="Wingdings" w:hAnsi="Wingdings" w:hint="default"/>
      </w:rPr>
    </w:lvl>
    <w:lvl w:ilvl="2" w:tplc="4C605904" w:tentative="1">
      <w:start w:val="1"/>
      <w:numFmt w:val="bullet"/>
      <w:lvlText w:val=""/>
      <w:lvlJc w:val="left"/>
      <w:pPr>
        <w:tabs>
          <w:tab w:val="num" w:pos="2160"/>
        </w:tabs>
        <w:ind w:left="2160" w:hanging="360"/>
      </w:pPr>
      <w:rPr>
        <w:rFonts w:ascii="Wingdings" w:hAnsi="Wingdings" w:hint="default"/>
      </w:rPr>
    </w:lvl>
    <w:lvl w:ilvl="3" w:tplc="82FC7E3A" w:tentative="1">
      <w:start w:val="1"/>
      <w:numFmt w:val="bullet"/>
      <w:lvlText w:val=""/>
      <w:lvlJc w:val="left"/>
      <w:pPr>
        <w:tabs>
          <w:tab w:val="num" w:pos="2880"/>
        </w:tabs>
        <w:ind w:left="2880" w:hanging="360"/>
      </w:pPr>
      <w:rPr>
        <w:rFonts w:ascii="Wingdings" w:hAnsi="Wingdings" w:hint="default"/>
      </w:rPr>
    </w:lvl>
    <w:lvl w:ilvl="4" w:tplc="F668B8E2" w:tentative="1">
      <w:start w:val="1"/>
      <w:numFmt w:val="bullet"/>
      <w:lvlText w:val=""/>
      <w:lvlJc w:val="left"/>
      <w:pPr>
        <w:tabs>
          <w:tab w:val="num" w:pos="3600"/>
        </w:tabs>
        <w:ind w:left="3600" w:hanging="360"/>
      </w:pPr>
      <w:rPr>
        <w:rFonts w:ascii="Wingdings" w:hAnsi="Wingdings" w:hint="default"/>
      </w:rPr>
    </w:lvl>
    <w:lvl w:ilvl="5" w:tplc="28E07FCE" w:tentative="1">
      <w:start w:val="1"/>
      <w:numFmt w:val="bullet"/>
      <w:lvlText w:val=""/>
      <w:lvlJc w:val="left"/>
      <w:pPr>
        <w:tabs>
          <w:tab w:val="num" w:pos="4320"/>
        </w:tabs>
        <w:ind w:left="4320" w:hanging="360"/>
      </w:pPr>
      <w:rPr>
        <w:rFonts w:ascii="Wingdings" w:hAnsi="Wingdings" w:hint="default"/>
      </w:rPr>
    </w:lvl>
    <w:lvl w:ilvl="6" w:tplc="80828594" w:tentative="1">
      <w:start w:val="1"/>
      <w:numFmt w:val="bullet"/>
      <w:lvlText w:val=""/>
      <w:lvlJc w:val="left"/>
      <w:pPr>
        <w:tabs>
          <w:tab w:val="num" w:pos="5040"/>
        </w:tabs>
        <w:ind w:left="5040" w:hanging="360"/>
      </w:pPr>
      <w:rPr>
        <w:rFonts w:ascii="Wingdings" w:hAnsi="Wingdings" w:hint="default"/>
      </w:rPr>
    </w:lvl>
    <w:lvl w:ilvl="7" w:tplc="10B4159E" w:tentative="1">
      <w:start w:val="1"/>
      <w:numFmt w:val="bullet"/>
      <w:lvlText w:val=""/>
      <w:lvlJc w:val="left"/>
      <w:pPr>
        <w:tabs>
          <w:tab w:val="num" w:pos="5760"/>
        </w:tabs>
        <w:ind w:left="5760" w:hanging="360"/>
      </w:pPr>
      <w:rPr>
        <w:rFonts w:ascii="Wingdings" w:hAnsi="Wingdings" w:hint="default"/>
      </w:rPr>
    </w:lvl>
    <w:lvl w:ilvl="8" w:tplc="D44ABE3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0B6567"/>
    <w:multiLevelType w:val="hybridMultilevel"/>
    <w:tmpl w:val="FBA8F9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F05FEA"/>
    <w:multiLevelType w:val="hybridMultilevel"/>
    <w:tmpl w:val="C09E17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970BD1"/>
    <w:multiLevelType w:val="hybridMultilevel"/>
    <w:tmpl w:val="EFA2CF86"/>
    <w:lvl w:ilvl="0" w:tplc="E8AE0FB2">
      <w:start w:val="1"/>
      <w:numFmt w:val="bullet"/>
      <w:lvlText w:val=""/>
      <w:lvlJc w:val="left"/>
      <w:pPr>
        <w:tabs>
          <w:tab w:val="num" w:pos="360"/>
        </w:tabs>
        <w:ind w:left="360" w:hanging="360"/>
      </w:pPr>
      <w:rPr>
        <w:rFonts w:ascii="Symbol" w:hAnsi="Symbol" w:hint="default"/>
        <w:sz w:val="22"/>
      </w:rPr>
    </w:lvl>
    <w:lvl w:ilvl="1" w:tplc="E39690F8">
      <w:start w:val="1"/>
      <w:numFmt w:val="bullet"/>
      <w:lvlText w:val=""/>
      <w:lvlJc w:val="left"/>
      <w:pPr>
        <w:tabs>
          <w:tab w:val="num" w:pos="1440"/>
        </w:tabs>
        <w:ind w:left="1440" w:hanging="360"/>
      </w:pPr>
      <w:rPr>
        <w:rFonts w:ascii="Symbol" w:hAnsi="Symbol" w:hint="default"/>
        <w:color w:val="auto"/>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96A3098"/>
    <w:multiLevelType w:val="hybridMultilevel"/>
    <w:tmpl w:val="FE70A394"/>
    <w:lvl w:ilvl="0" w:tplc="13E0DF8E">
      <w:start w:val="1"/>
      <w:numFmt w:val="bullet"/>
      <w:lvlText w:val=""/>
      <w:lvlJc w:val="left"/>
      <w:pPr>
        <w:tabs>
          <w:tab w:val="num" w:pos="720"/>
        </w:tabs>
        <w:ind w:left="720" w:hanging="360"/>
      </w:pPr>
      <w:rPr>
        <w:rFonts w:ascii="Wingdings" w:hAnsi="Wingdings" w:hint="default"/>
      </w:rPr>
    </w:lvl>
    <w:lvl w:ilvl="1" w:tplc="E5BE2DC2">
      <w:numFmt w:val="bullet"/>
      <w:lvlText w:val=""/>
      <w:lvlJc w:val="left"/>
      <w:pPr>
        <w:tabs>
          <w:tab w:val="num" w:pos="1440"/>
        </w:tabs>
        <w:ind w:left="1440" w:hanging="360"/>
      </w:pPr>
      <w:rPr>
        <w:rFonts w:ascii="Wingdings" w:hAnsi="Wingdings" w:hint="default"/>
      </w:rPr>
    </w:lvl>
    <w:lvl w:ilvl="2" w:tplc="D0EED6C6" w:tentative="1">
      <w:start w:val="1"/>
      <w:numFmt w:val="bullet"/>
      <w:lvlText w:val=""/>
      <w:lvlJc w:val="left"/>
      <w:pPr>
        <w:tabs>
          <w:tab w:val="num" w:pos="2160"/>
        </w:tabs>
        <w:ind w:left="2160" w:hanging="360"/>
      </w:pPr>
      <w:rPr>
        <w:rFonts w:ascii="Wingdings" w:hAnsi="Wingdings" w:hint="default"/>
      </w:rPr>
    </w:lvl>
    <w:lvl w:ilvl="3" w:tplc="1764CF18" w:tentative="1">
      <w:start w:val="1"/>
      <w:numFmt w:val="bullet"/>
      <w:lvlText w:val=""/>
      <w:lvlJc w:val="left"/>
      <w:pPr>
        <w:tabs>
          <w:tab w:val="num" w:pos="2880"/>
        </w:tabs>
        <w:ind w:left="2880" w:hanging="360"/>
      </w:pPr>
      <w:rPr>
        <w:rFonts w:ascii="Wingdings" w:hAnsi="Wingdings" w:hint="default"/>
      </w:rPr>
    </w:lvl>
    <w:lvl w:ilvl="4" w:tplc="7ED4EC14" w:tentative="1">
      <w:start w:val="1"/>
      <w:numFmt w:val="bullet"/>
      <w:lvlText w:val=""/>
      <w:lvlJc w:val="left"/>
      <w:pPr>
        <w:tabs>
          <w:tab w:val="num" w:pos="3600"/>
        </w:tabs>
        <w:ind w:left="3600" w:hanging="360"/>
      </w:pPr>
      <w:rPr>
        <w:rFonts w:ascii="Wingdings" w:hAnsi="Wingdings" w:hint="default"/>
      </w:rPr>
    </w:lvl>
    <w:lvl w:ilvl="5" w:tplc="5A7EF034" w:tentative="1">
      <w:start w:val="1"/>
      <w:numFmt w:val="bullet"/>
      <w:lvlText w:val=""/>
      <w:lvlJc w:val="left"/>
      <w:pPr>
        <w:tabs>
          <w:tab w:val="num" w:pos="4320"/>
        </w:tabs>
        <w:ind w:left="4320" w:hanging="360"/>
      </w:pPr>
      <w:rPr>
        <w:rFonts w:ascii="Wingdings" w:hAnsi="Wingdings" w:hint="default"/>
      </w:rPr>
    </w:lvl>
    <w:lvl w:ilvl="6" w:tplc="C174324A" w:tentative="1">
      <w:start w:val="1"/>
      <w:numFmt w:val="bullet"/>
      <w:lvlText w:val=""/>
      <w:lvlJc w:val="left"/>
      <w:pPr>
        <w:tabs>
          <w:tab w:val="num" w:pos="5040"/>
        </w:tabs>
        <w:ind w:left="5040" w:hanging="360"/>
      </w:pPr>
      <w:rPr>
        <w:rFonts w:ascii="Wingdings" w:hAnsi="Wingdings" w:hint="default"/>
      </w:rPr>
    </w:lvl>
    <w:lvl w:ilvl="7" w:tplc="C73A80EE" w:tentative="1">
      <w:start w:val="1"/>
      <w:numFmt w:val="bullet"/>
      <w:lvlText w:val=""/>
      <w:lvlJc w:val="left"/>
      <w:pPr>
        <w:tabs>
          <w:tab w:val="num" w:pos="5760"/>
        </w:tabs>
        <w:ind w:left="5760" w:hanging="360"/>
      </w:pPr>
      <w:rPr>
        <w:rFonts w:ascii="Wingdings" w:hAnsi="Wingdings" w:hint="default"/>
      </w:rPr>
    </w:lvl>
    <w:lvl w:ilvl="8" w:tplc="C1DA448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CDA7E57"/>
    <w:multiLevelType w:val="hybridMultilevel"/>
    <w:tmpl w:val="47585C5C"/>
    <w:lvl w:ilvl="0" w:tplc="B920B38A">
      <w:start w:val="1"/>
      <w:numFmt w:val="bullet"/>
      <w:lvlText w:val=""/>
      <w:lvlJc w:val="left"/>
      <w:pPr>
        <w:tabs>
          <w:tab w:val="num" w:pos="720"/>
        </w:tabs>
        <w:ind w:left="720" w:hanging="360"/>
      </w:pPr>
      <w:rPr>
        <w:rFonts w:ascii="Wingdings" w:hAnsi="Wingdings" w:hint="default"/>
      </w:rPr>
    </w:lvl>
    <w:lvl w:ilvl="1" w:tplc="6768627C">
      <w:numFmt w:val="bullet"/>
      <w:lvlText w:val=""/>
      <w:lvlJc w:val="left"/>
      <w:pPr>
        <w:tabs>
          <w:tab w:val="num" w:pos="1440"/>
        </w:tabs>
        <w:ind w:left="1440" w:hanging="360"/>
      </w:pPr>
      <w:rPr>
        <w:rFonts w:ascii="Wingdings" w:hAnsi="Wingdings" w:hint="default"/>
      </w:rPr>
    </w:lvl>
    <w:lvl w:ilvl="2" w:tplc="8E607472" w:tentative="1">
      <w:start w:val="1"/>
      <w:numFmt w:val="bullet"/>
      <w:lvlText w:val=""/>
      <w:lvlJc w:val="left"/>
      <w:pPr>
        <w:tabs>
          <w:tab w:val="num" w:pos="2160"/>
        </w:tabs>
        <w:ind w:left="2160" w:hanging="360"/>
      </w:pPr>
      <w:rPr>
        <w:rFonts w:ascii="Wingdings" w:hAnsi="Wingdings" w:hint="default"/>
      </w:rPr>
    </w:lvl>
    <w:lvl w:ilvl="3" w:tplc="9D60DDE0" w:tentative="1">
      <w:start w:val="1"/>
      <w:numFmt w:val="bullet"/>
      <w:lvlText w:val=""/>
      <w:lvlJc w:val="left"/>
      <w:pPr>
        <w:tabs>
          <w:tab w:val="num" w:pos="2880"/>
        </w:tabs>
        <w:ind w:left="2880" w:hanging="360"/>
      </w:pPr>
      <w:rPr>
        <w:rFonts w:ascii="Wingdings" w:hAnsi="Wingdings" w:hint="default"/>
      </w:rPr>
    </w:lvl>
    <w:lvl w:ilvl="4" w:tplc="60DC624A" w:tentative="1">
      <w:start w:val="1"/>
      <w:numFmt w:val="bullet"/>
      <w:lvlText w:val=""/>
      <w:lvlJc w:val="left"/>
      <w:pPr>
        <w:tabs>
          <w:tab w:val="num" w:pos="3600"/>
        </w:tabs>
        <w:ind w:left="3600" w:hanging="360"/>
      </w:pPr>
      <w:rPr>
        <w:rFonts w:ascii="Wingdings" w:hAnsi="Wingdings" w:hint="default"/>
      </w:rPr>
    </w:lvl>
    <w:lvl w:ilvl="5" w:tplc="399A58B6" w:tentative="1">
      <w:start w:val="1"/>
      <w:numFmt w:val="bullet"/>
      <w:lvlText w:val=""/>
      <w:lvlJc w:val="left"/>
      <w:pPr>
        <w:tabs>
          <w:tab w:val="num" w:pos="4320"/>
        </w:tabs>
        <w:ind w:left="4320" w:hanging="360"/>
      </w:pPr>
      <w:rPr>
        <w:rFonts w:ascii="Wingdings" w:hAnsi="Wingdings" w:hint="default"/>
      </w:rPr>
    </w:lvl>
    <w:lvl w:ilvl="6" w:tplc="B3242486" w:tentative="1">
      <w:start w:val="1"/>
      <w:numFmt w:val="bullet"/>
      <w:lvlText w:val=""/>
      <w:lvlJc w:val="left"/>
      <w:pPr>
        <w:tabs>
          <w:tab w:val="num" w:pos="5040"/>
        </w:tabs>
        <w:ind w:left="5040" w:hanging="360"/>
      </w:pPr>
      <w:rPr>
        <w:rFonts w:ascii="Wingdings" w:hAnsi="Wingdings" w:hint="default"/>
      </w:rPr>
    </w:lvl>
    <w:lvl w:ilvl="7" w:tplc="A3020C14" w:tentative="1">
      <w:start w:val="1"/>
      <w:numFmt w:val="bullet"/>
      <w:lvlText w:val=""/>
      <w:lvlJc w:val="left"/>
      <w:pPr>
        <w:tabs>
          <w:tab w:val="num" w:pos="5760"/>
        </w:tabs>
        <w:ind w:left="5760" w:hanging="360"/>
      </w:pPr>
      <w:rPr>
        <w:rFonts w:ascii="Wingdings" w:hAnsi="Wingdings" w:hint="default"/>
      </w:rPr>
    </w:lvl>
    <w:lvl w:ilvl="8" w:tplc="CC78ADF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28657C"/>
    <w:multiLevelType w:val="hybridMultilevel"/>
    <w:tmpl w:val="26AE32E2"/>
    <w:lvl w:ilvl="0" w:tplc="80A0EFFC">
      <w:start w:val="1"/>
      <w:numFmt w:val="bullet"/>
      <w:lvlText w:val=""/>
      <w:lvlJc w:val="left"/>
      <w:pPr>
        <w:tabs>
          <w:tab w:val="num" w:pos="720"/>
        </w:tabs>
        <w:ind w:left="720" w:hanging="360"/>
      </w:pPr>
      <w:rPr>
        <w:rFonts w:ascii="Wingdings" w:hAnsi="Wingdings" w:hint="default"/>
      </w:rPr>
    </w:lvl>
    <w:lvl w:ilvl="1" w:tplc="2436785E" w:tentative="1">
      <w:start w:val="1"/>
      <w:numFmt w:val="bullet"/>
      <w:lvlText w:val=""/>
      <w:lvlJc w:val="left"/>
      <w:pPr>
        <w:tabs>
          <w:tab w:val="num" w:pos="1440"/>
        </w:tabs>
        <w:ind w:left="1440" w:hanging="360"/>
      </w:pPr>
      <w:rPr>
        <w:rFonts w:ascii="Wingdings" w:hAnsi="Wingdings" w:hint="default"/>
      </w:rPr>
    </w:lvl>
    <w:lvl w:ilvl="2" w:tplc="45F07832" w:tentative="1">
      <w:start w:val="1"/>
      <w:numFmt w:val="bullet"/>
      <w:lvlText w:val=""/>
      <w:lvlJc w:val="left"/>
      <w:pPr>
        <w:tabs>
          <w:tab w:val="num" w:pos="2160"/>
        </w:tabs>
        <w:ind w:left="2160" w:hanging="360"/>
      </w:pPr>
      <w:rPr>
        <w:rFonts w:ascii="Wingdings" w:hAnsi="Wingdings" w:hint="default"/>
      </w:rPr>
    </w:lvl>
    <w:lvl w:ilvl="3" w:tplc="9FDC5CD0" w:tentative="1">
      <w:start w:val="1"/>
      <w:numFmt w:val="bullet"/>
      <w:lvlText w:val=""/>
      <w:lvlJc w:val="left"/>
      <w:pPr>
        <w:tabs>
          <w:tab w:val="num" w:pos="2880"/>
        </w:tabs>
        <w:ind w:left="2880" w:hanging="360"/>
      </w:pPr>
      <w:rPr>
        <w:rFonts w:ascii="Wingdings" w:hAnsi="Wingdings" w:hint="default"/>
      </w:rPr>
    </w:lvl>
    <w:lvl w:ilvl="4" w:tplc="ED5A5926" w:tentative="1">
      <w:start w:val="1"/>
      <w:numFmt w:val="bullet"/>
      <w:lvlText w:val=""/>
      <w:lvlJc w:val="left"/>
      <w:pPr>
        <w:tabs>
          <w:tab w:val="num" w:pos="3600"/>
        </w:tabs>
        <w:ind w:left="3600" w:hanging="360"/>
      </w:pPr>
      <w:rPr>
        <w:rFonts w:ascii="Wingdings" w:hAnsi="Wingdings" w:hint="default"/>
      </w:rPr>
    </w:lvl>
    <w:lvl w:ilvl="5" w:tplc="8390A1E2" w:tentative="1">
      <w:start w:val="1"/>
      <w:numFmt w:val="bullet"/>
      <w:lvlText w:val=""/>
      <w:lvlJc w:val="left"/>
      <w:pPr>
        <w:tabs>
          <w:tab w:val="num" w:pos="4320"/>
        </w:tabs>
        <w:ind w:left="4320" w:hanging="360"/>
      </w:pPr>
      <w:rPr>
        <w:rFonts w:ascii="Wingdings" w:hAnsi="Wingdings" w:hint="default"/>
      </w:rPr>
    </w:lvl>
    <w:lvl w:ilvl="6" w:tplc="DEC007E2" w:tentative="1">
      <w:start w:val="1"/>
      <w:numFmt w:val="bullet"/>
      <w:lvlText w:val=""/>
      <w:lvlJc w:val="left"/>
      <w:pPr>
        <w:tabs>
          <w:tab w:val="num" w:pos="5040"/>
        </w:tabs>
        <w:ind w:left="5040" w:hanging="360"/>
      </w:pPr>
      <w:rPr>
        <w:rFonts w:ascii="Wingdings" w:hAnsi="Wingdings" w:hint="default"/>
      </w:rPr>
    </w:lvl>
    <w:lvl w:ilvl="7" w:tplc="CC50AD1E" w:tentative="1">
      <w:start w:val="1"/>
      <w:numFmt w:val="bullet"/>
      <w:lvlText w:val=""/>
      <w:lvlJc w:val="left"/>
      <w:pPr>
        <w:tabs>
          <w:tab w:val="num" w:pos="5760"/>
        </w:tabs>
        <w:ind w:left="5760" w:hanging="360"/>
      </w:pPr>
      <w:rPr>
        <w:rFonts w:ascii="Wingdings" w:hAnsi="Wingdings" w:hint="default"/>
      </w:rPr>
    </w:lvl>
    <w:lvl w:ilvl="8" w:tplc="08ECADE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04B6FB0"/>
    <w:multiLevelType w:val="hybridMultilevel"/>
    <w:tmpl w:val="F0A0B4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FAE4556"/>
    <w:multiLevelType w:val="hybridMultilevel"/>
    <w:tmpl w:val="66FA065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6FD2126B"/>
    <w:multiLevelType w:val="hybridMultilevel"/>
    <w:tmpl w:val="854C45F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10525C6"/>
    <w:multiLevelType w:val="hybridMultilevel"/>
    <w:tmpl w:val="AA701EAE"/>
    <w:lvl w:ilvl="0" w:tplc="4FFA859C">
      <w:start w:val="1"/>
      <w:numFmt w:val="bullet"/>
      <w:lvlText w:val=""/>
      <w:lvlJc w:val="left"/>
      <w:pPr>
        <w:tabs>
          <w:tab w:val="num" w:pos="720"/>
        </w:tabs>
        <w:ind w:left="720" w:hanging="360"/>
      </w:pPr>
      <w:rPr>
        <w:rFonts w:ascii="Wingdings" w:hAnsi="Wingdings" w:hint="default"/>
      </w:rPr>
    </w:lvl>
    <w:lvl w:ilvl="1" w:tplc="3E5A7924">
      <w:numFmt w:val="bullet"/>
      <w:lvlText w:val=""/>
      <w:lvlJc w:val="left"/>
      <w:pPr>
        <w:tabs>
          <w:tab w:val="num" w:pos="1440"/>
        </w:tabs>
        <w:ind w:left="1440" w:hanging="360"/>
      </w:pPr>
      <w:rPr>
        <w:rFonts w:ascii="Wingdings" w:hAnsi="Wingdings" w:hint="default"/>
      </w:rPr>
    </w:lvl>
    <w:lvl w:ilvl="2" w:tplc="EB1AE590" w:tentative="1">
      <w:start w:val="1"/>
      <w:numFmt w:val="bullet"/>
      <w:lvlText w:val=""/>
      <w:lvlJc w:val="left"/>
      <w:pPr>
        <w:tabs>
          <w:tab w:val="num" w:pos="2160"/>
        </w:tabs>
        <w:ind w:left="2160" w:hanging="360"/>
      </w:pPr>
      <w:rPr>
        <w:rFonts w:ascii="Wingdings" w:hAnsi="Wingdings" w:hint="default"/>
      </w:rPr>
    </w:lvl>
    <w:lvl w:ilvl="3" w:tplc="60D40336" w:tentative="1">
      <w:start w:val="1"/>
      <w:numFmt w:val="bullet"/>
      <w:lvlText w:val=""/>
      <w:lvlJc w:val="left"/>
      <w:pPr>
        <w:tabs>
          <w:tab w:val="num" w:pos="2880"/>
        </w:tabs>
        <w:ind w:left="2880" w:hanging="360"/>
      </w:pPr>
      <w:rPr>
        <w:rFonts w:ascii="Wingdings" w:hAnsi="Wingdings" w:hint="default"/>
      </w:rPr>
    </w:lvl>
    <w:lvl w:ilvl="4" w:tplc="9022045A" w:tentative="1">
      <w:start w:val="1"/>
      <w:numFmt w:val="bullet"/>
      <w:lvlText w:val=""/>
      <w:lvlJc w:val="left"/>
      <w:pPr>
        <w:tabs>
          <w:tab w:val="num" w:pos="3600"/>
        </w:tabs>
        <w:ind w:left="3600" w:hanging="360"/>
      </w:pPr>
      <w:rPr>
        <w:rFonts w:ascii="Wingdings" w:hAnsi="Wingdings" w:hint="default"/>
      </w:rPr>
    </w:lvl>
    <w:lvl w:ilvl="5" w:tplc="2DAC834E" w:tentative="1">
      <w:start w:val="1"/>
      <w:numFmt w:val="bullet"/>
      <w:lvlText w:val=""/>
      <w:lvlJc w:val="left"/>
      <w:pPr>
        <w:tabs>
          <w:tab w:val="num" w:pos="4320"/>
        </w:tabs>
        <w:ind w:left="4320" w:hanging="360"/>
      </w:pPr>
      <w:rPr>
        <w:rFonts w:ascii="Wingdings" w:hAnsi="Wingdings" w:hint="default"/>
      </w:rPr>
    </w:lvl>
    <w:lvl w:ilvl="6" w:tplc="ED52E862" w:tentative="1">
      <w:start w:val="1"/>
      <w:numFmt w:val="bullet"/>
      <w:lvlText w:val=""/>
      <w:lvlJc w:val="left"/>
      <w:pPr>
        <w:tabs>
          <w:tab w:val="num" w:pos="5040"/>
        </w:tabs>
        <w:ind w:left="5040" w:hanging="360"/>
      </w:pPr>
      <w:rPr>
        <w:rFonts w:ascii="Wingdings" w:hAnsi="Wingdings" w:hint="default"/>
      </w:rPr>
    </w:lvl>
    <w:lvl w:ilvl="7" w:tplc="782A7452" w:tentative="1">
      <w:start w:val="1"/>
      <w:numFmt w:val="bullet"/>
      <w:lvlText w:val=""/>
      <w:lvlJc w:val="left"/>
      <w:pPr>
        <w:tabs>
          <w:tab w:val="num" w:pos="5760"/>
        </w:tabs>
        <w:ind w:left="5760" w:hanging="360"/>
      </w:pPr>
      <w:rPr>
        <w:rFonts w:ascii="Wingdings" w:hAnsi="Wingdings" w:hint="default"/>
      </w:rPr>
    </w:lvl>
    <w:lvl w:ilvl="8" w:tplc="E584AB90"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BE30A57"/>
    <w:multiLevelType w:val="hybridMultilevel"/>
    <w:tmpl w:val="DD209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F802E61"/>
    <w:multiLevelType w:val="hybridMultilevel"/>
    <w:tmpl w:val="08D2E2B6"/>
    <w:lvl w:ilvl="0" w:tplc="1B9691F6">
      <w:start w:val="1"/>
      <w:numFmt w:val="bullet"/>
      <w:lvlText w:val=""/>
      <w:lvlJc w:val="left"/>
      <w:pPr>
        <w:tabs>
          <w:tab w:val="num" w:pos="720"/>
        </w:tabs>
        <w:ind w:left="720" w:hanging="360"/>
      </w:pPr>
      <w:rPr>
        <w:rFonts w:ascii="Wingdings" w:hAnsi="Wingdings" w:hint="default"/>
      </w:rPr>
    </w:lvl>
    <w:lvl w:ilvl="1" w:tplc="F8C4FC6C">
      <w:numFmt w:val="bullet"/>
      <w:lvlText w:val=""/>
      <w:lvlJc w:val="left"/>
      <w:pPr>
        <w:tabs>
          <w:tab w:val="num" w:pos="1440"/>
        </w:tabs>
        <w:ind w:left="1440" w:hanging="360"/>
      </w:pPr>
      <w:rPr>
        <w:rFonts w:ascii="Wingdings" w:hAnsi="Wingdings" w:hint="default"/>
      </w:rPr>
    </w:lvl>
    <w:lvl w:ilvl="2" w:tplc="5F7A5FD8" w:tentative="1">
      <w:start w:val="1"/>
      <w:numFmt w:val="bullet"/>
      <w:lvlText w:val=""/>
      <w:lvlJc w:val="left"/>
      <w:pPr>
        <w:tabs>
          <w:tab w:val="num" w:pos="2160"/>
        </w:tabs>
        <w:ind w:left="2160" w:hanging="360"/>
      </w:pPr>
      <w:rPr>
        <w:rFonts w:ascii="Wingdings" w:hAnsi="Wingdings" w:hint="default"/>
      </w:rPr>
    </w:lvl>
    <w:lvl w:ilvl="3" w:tplc="7056EEAA" w:tentative="1">
      <w:start w:val="1"/>
      <w:numFmt w:val="bullet"/>
      <w:lvlText w:val=""/>
      <w:lvlJc w:val="left"/>
      <w:pPr>
        <w:tabs>
          <w:tab w:val="num" w:pos="2880"/>
        </w:tabs>
        <w:ind w:left="2880" w:hanging="360"/>
      </w:pPr>
      <w:rPr>
        <w:rFonts w:ascii="Wingdings" w:hAnsi="Wingdings" w:hint="default"/>
      </w:rPr>
    </w:lvl>
    <w:lvl w:ilvl="4" w:tplc="B6CE9490" w:tentative="1">
      <w:start w:val="1"/>
      <w:numFmt w:val="bullet"/>
      <w:lvlText w:val=""/>
      <w:lvlJc w:val="left"/>
      <w:pPr>
        <w:tabs>
          <w:tab w:val="num" w:pos="3600"/>
        </w:tabs>
        <w:ind w:left="3600" w:hanging="360"/>
      </w:pPr>
      <w:rPr>
        <w:rFonts w:ascii="Wingdings" w:hAnsi="Wingdings" w:hint="default"/>
      </w:rPr>
    </w:lvl>
    <w:lvl w:ilvl="5" w:tplc="C05E5540" w:tentative="1">
      <w:start w:val="1"/>
      <w:numFmt w:val="bullet"/>
      <w:lvlText w:val=""/>
      <w:lvlJc w:val="left"/>
      <w:pPr>
        <w:tabs>
          <w:tab w:val="num" w:pos="4320"/>
        </w:tabs>
        <w:ind w:left="4320" w:hanging="360"/>
      </w:pPr>
      <w:rPr>
        <w:rFonts w:ascii="Wingdings" w:hAnsi="Wingdings" w:hint="default"/>
      </w:rPr>
    </w:lvl>
    <w:lvl w:ilvl="6" w:tplc="01544052" w:tentative="1">
      <w:start w:val="1"/>
      <w:numFmt w:val="bullet"/>
      <w:lvlText w:val=""/>
      <w:lvlJc w:val="left"/>
      <w:pPr>
        <w:tabs>
          <w:tab w:val="num" w:pos="5040"/>
        </w:tabs>
        <w:ind w:left="5040" w:hanging="360"/>
      </w:pPr>
      <w:rPr>
        <w:rFonts w:ascii="Wingdings" w:hAnsi="Wingdings" w:hint="default"/>
      </w:rPr>
    </w:lvl>
    <w:lvl w:ilvl="7" w:tplc="1A7A304C" w:tentative="1">
      <w:start w:val="1"/>
      <w:numFmt w:val="bullet"/>
      <w:lvlText w:val=""/>
      <w:lvlJc w:val="left"/>
      <w:pPr>
        <w:tabs>
          <w:tab w:val="num" w:pos="5760"/>
        </w:tabs>
        <w:ind w:left="5760" w:hanging="360"/>
      </w:pPr>
      <w:rPr>
        <w:rFonts w:ascii="Wingdings" w:hAnsi="Wingdings" w:hint="default"/>
      </w:rPr>
    </w:lvl>
    <w:lvl w:ilvl="8" w:tplc="51126F22" w:tentative="1">
      <w:start w:val="1"/>
      <w:numFmt w:val="bullet"/>
      <w:lvlText w:val=""/>
      <w:lvlJc w:val="left"/>
      <w:pPr>
        <w:tabs>
          <w:tab w:val="num" w:pos="6480"/>
        </w:tabs>
        <w:ind w:left="6480" w:hanging="360"/>
      </w:pPr>
      <w:rPr>
        <w:rFonts w:ascii="Wingdings" w:hAnsi="Wingdings" w:hint="default"/>
      </w:rPr>
    </w:lvl>
  </w:abstractNum>
  <w:num w:numId="1" w16cid:durableId="1543204289">
    <w:abstractNumId w:val="7"/>
  </w:num>
  <w:num w:numId="2" w16cid:durableId="1317881466">
    <w:abstractNumId w:val="9"/>
  </w:num>
  <w:num w:numId="3" w16cid:durableId="2053797990">
    <w:abstractNumId w:val="8"/>
  </w:num>
  <w:num w:numId="4" w16cid:durableId="1136490712">
    <w:abstractNumId w:val="3"/>
  </w:num>
  <w:num w:numId="5" w16cid:durableId="1397893461">
    <w:abstractNumId w:val="11"/>
  </w:num>
  <w:num w:numId="6" w16cid:durableId="1517649066">
    <w:abstractNumId w:val="5"/>
  </w:num>
  <w:num w:numId="7" w16cid:durableId="1631351935">
    <w:abstractNumId w:val="6"/>
  </w:num>
  <w:num w:numId="8" w16cid:durableId="184682851">
    <w:abstractNumId w:val="0"/>
  </w:num>
  <w:num w:numId="9" w16cid:durableId="1196164055">
    <w:abstractNumId w:val="2"/>
  </w:num>
  <w:num w:numId="10" w16cid:durableId="159278941">
    <w:abstractNumId w:val="4"/>
  </w:num>
  <w:num w:numId="11" w16cid:durableId="707533111">
    <w:abstractNumId w:val="12"/>
  </w:num>
  <w:num w:numId="12" w16cid:durableId="1990668755">
    <w:abstractNumId w:val="10"/>
  </w:num>
  <w:num w:numId="13" w16cid:durableId="731463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721"/>
    <w:rsid w:val="000227F1"/>
    <w:rsid w:val="000323EF"/>
    <w:rsid w:val="0004272F"/>
    <w:rsid w:val="00044CA5"/>
    <w:rsid w:val="00045D03"/>
    <w:rsid w:val="00050626"/>
    <w:rsid w:val="000507B8"/>
    <w:rsid w:val="00053D47"/>
    <w:rsid w:val="0005494E"/>
    <w:rsid w:val="000616F7"/>
    <w:rsid w:val="00062149"/>
    <w:rsid w:val="000664D5"/>
    <w:rsid w:val="0008006B"/>
    <w:rsid w:val="000A16F8"/>
    <w:rsid w:val="000B7D9D"/>
    <w:rsid w:val="000D3041"/>
    <w:rsid w:val="000E6FAB"/>
    <w:rsid w:val="001018D9"/>
    <w:rsid w:val="00115721"/>
    <w:rsid w:val="00115DB2"/>
    <w:rsid w:val="00121BF1"/>
    <w:rsid w:val="001265BF"/>
    <w:rsid w:val="0013241E"/>
    <w:rsid w:val="00135B4E"/>
    <w:rsid w:val="0013672A"/>
    <w:rsid w:val="0015711B"/>
    <w:rsid w:val="00172883"/>
    <w:rsid w:val="0017298A"/>
    <w:rsid w:val="001734C7"/>
    <w:rsid w:val="00181E7F"/>
    <w:rsid w:val="00183F0E"/>
    <w:rsid w:val="001A3BE1"/>
    <w:rsid w:val="001A5873"/>
    <w:rsid w:val="001B3B28"/>
    <w:rsid w:val="001B4681"/>
    <w:rsid w:val="001B5367"/>
    <w:rsid w:val="001C2B9C"/>
    <w:rsid w:val="001C3766"/>
    <w:rsid w:val="001C6882"/>
    <w:rsid w:val="001D01AA"/>
    <w:rsid w:val="001D2928"/>
    <w:rsid w:val="001E2458"/>
    <w:rsid w:val="001F3613"/>
    <w:rsid w:val="00206334"/>
    <w:rsid w:val="00212E9F"/>
    <w:rsid w:val="00222B93"/>
    <w:rsid w:val="00225CDC"/>
    <w:rsid w:val="00271E27"/>
    <w:rsid w:val="002734B1"/>
    <w:rsid w:val="002742D0"/>
    <w:rsid w:val="002750D1"/>
    <w:rsid w:val="00275241"/>
    <w:rsid w:val="00276B01"/>
    <w:rsid w:val="00286BDC"/>
    <w:rsid w:val="00294490"/>
    <w:rsid w:val="002973F4"/>
    <w:rsid w:val="00297A6A"/>
    <w:rsid w:val="002A535C"/>
    <w:rsid w:val="002A6BB6"/>
    <w:rsid w:val="002A74B4"/>
    <w:rsid w:val="002B390B"/>
    <w:rsid w:val="002B457E"/>
    <w:rsid w:val="002B7674"/>
    <w:rsid w:val="002C734D"/>
    <w:rsid w:val="002E0EF2"/>
    <w:rsid w:val="002F4E23"/>
    <w:rsid w:val="003109ED"/>
    <w:rsid w:val="00313C61"/>
    <w:rsid w:val="00315EB3"/>
    <w:rsid w:val="00327EAA"/>
    <w:rsid w:val="0033691E"/>
    <w:rsid w:val="00336C88"/>
    <w:rsid w:val="00337D8B"/>
    <w:rsid w:val="00341F56"/>
    <w:rsid w:val="0034505A"/>
    <w:rsid w:val="00345192"/>
    <w:rsid w:val="00345556"/>
    <w:rsid w:val="00353A16"/>
    <w:rsid w:val="00365465"/>
    <w:rsid w:val="00365DF7"/>
    <w:rsid w:val="00366331"/>
    <w:rsid w:val="0036711C"/>
    <w:rsid w:val="00367B4B"/>
    <w:rsid w:val="003826A1"/>
    <w:rsid w:val="00392213"/>
    <w:rsid w:val="00392425"/>
    <w:rsid w:val="00393346"/>
    <w:rsid w:val="003B2295"/>
    <w:rsid w:val="003B3508"/>
    <w:rsid w:val="003C17C1"/>
    <w:rsid w:val="003C32C8"/>
    <w:rsid w:val="003C575C"/>
    <w:rsid w:val="003C6BD4"/>
    <w:rsid w:val="003D27F0"/>
    <w:rsid w:val="003D392E"/>
    <w:rsid w:val="003D3F9F"/>
    <w:rsid w:val="003E3D09"/>
    <w:rsid w:val="003F03EC"/>
    <w:rsid w:val="003F0E37"/>
    <w:rsid w:val="00401733"/>
    <w:rsid w:val="00424275"/>
    <w:rsid w:val="00433C9D"/>
    <w:rsid w:val="00440ACE"/>
    <w:rsid w:val="00442150"/>
    <w:rsid w:val="00443258"/>
    <w:rsid w:val="004503E3"/>
    <w:rsid w:val="00451562"/>
    <w:rsid w:val="00454281"/>
    <w:rsid w:val="004629F5"/>
    <w:rsid w:val="00485A69"/>
    <w:rsid w:val="00493B18"/>
    <w:rsid w:val="004962F3"/>
    <w:rsid w:val="004A0EF7"/>
    <w:rsid w:val="004A0F44"/>
    <w:rsid w:val="004D552A"/>
    <w:rsid w:val="004E10D5"/>
    <w:rsid w:val="004E7953"/>
    <w:rsid w:val="004F14E0"/>
    <w:rsid w:val="004F2F4F"/>
    <w:rsid w:val="005059DE"/>
    <w:rsid w:val="00514C1E"/>
    <w:rsid w:val="005207DC"/>
    <w:rsid w:val="00522F69"/>
    <w:rsid w:val="00526678"/>
    <w:rsid w:val="005272D1"/>
    <w:rsid w:val="005314B4"/>
    <w:rsid w:val="00531FD6"/>
    <w:rsid w:val="005328F8"/>
    <w:rsid w:val="005353C5"/>
    <w:rsid w:val="005404AB"/>
    <w:rsid w:val="00544363"/>
    <w:rsid w:val="00544A0B"/>
    <w:rsid w:val="00547DB0"/>
    <w:rsid w:val="005501A7"/>
    <w:rsid w:val="00551EDB"/>
    <w:rsid w:val="00552041"/>
    <w:rsid w:val="005530F9"/>
    <w:rsid w:val="00553435"/>
    <w:rsid w:val="00567904"/>
    <w:rsid w:val="0057592E"/>
    <w:rsid w:val="00577695"/>
    <w:rsid w:val="00593727"/>
    <w:rsid w:val="00593C0F"/>
    <w:rsid w:val="005940EB"/>
    <w:rsid w:val="005959F6"/>
    <w:rsid w:val="005A5ADC"/>
    <w:rsid w:val="005C4C39"/>
    <w:rsid w:val="005E1218"/>
    <w:rsid w:val="005E45A5"/>
    <w:rsid w:val="00617464"/>
    <w:rsid w:val="00622728"/>
    <w:rsid w:val="006509FC"/>
    <w:rsid w:val="00652732"/>
    <w:rsid w:val="00653B79"/>
    <w:rsid w:val="00654059"/>
    <w:rsid w:val="00654B6A"/>
    <w:rsid w:val="0067126E"/>
    <w:rsid w:val="00680BF2"/>
    <w:rsid w:val="0068598C"/>
    <w:rsid w:val="0069163F"/>
    <w:rsid w:val="006960E7"/>
    <w:rsid w:val="006A0298"/>
    <w:rsid w:val="006A4687"/>
    <w:rsid w:val="006C6C7C"/>
    <w:rsid w:val="006C7207"/>
    <w:rsid w:val="006D5460"/>
    <w:rsid w:val="006D5DFD"/>
    <w:rsid w:val="006E02F9"/>
    <w:rsid w:val="006E1627"/>
    <w:rsid w:val="006F28A2"/>
    <w:rsid w:val="006F497B"/>
    <w:rsid w:val="00701FFA"/>
    <w:rsid w:val="00734F15"/>
    <w:rsid w:val="0073644F"/>
    <w:rsid w:val="0074322D"/>
    <w:rsid w:val="00744553"/>
    <w:rsid w:val="00746866"/>
    <w:rsid w:val="00763873"/>
    <w:rsid w:val="00774A2C"/>
    <w:rsid w:val="007869B5"/>
    <w:rsid w:val="007A0855"/>
    <w:rsid w:val="007E076C"/>
    <w:rsid w:val="007E1B81"/>
    <w:rsid w:val="007E2978"/>
    <w:rsid w:val="007E649B"/>
    <w:rsid w:val="007E6A64"/>
    <w:rsid w:val="007F489C"/>
    <w:rsid w:val="00801A97"/>
    <w:rsid w:val="00803F46"/>
    <w:rsid w:val="00822FEB"/>
    <w:rsid w:val="008270A9"/>
    <w:rsid w:val="00834AA1"/>
    <w:rsid w:val="00840276"/>
    <w:rsid w:val="00852A5F"/>
    <w:rsid w:val="00852D45"/>
    <w:rsid w:val="00857FE7"/>
    <w:rsid w:val="008600F1"/>
    <w:rsid w:val="00860745"/>
    <w:rsid w:val="00860B6C"/>
    <w:rsid w:val="00861214"/>
    <w:rsid w:val="00864B0E"/>
    <w:rsid w:val="008711C0"/>
    <w:rsid w:val="00872B68"/>
    <w:rsid w:val="008851FF"/>
    <w:rsid w:val="00892A4C"/>
    <w:rsid w:val="008A79A4"/>
    <w:rsid w:val="008B20F1"/>
    <w:rsid w:val="008B5EC8"/>
    <w:rsid w:val="008C40D1"/>
    <w:rsid w:val="008D628B"/>
    <w:rsid w:val="008E1ECA"/>
    <w:rsid w:val="008F1244"/>
    <w:rsid w:val="008F66B5"/>
    <w:rsid w:val="00905B7C"/>
    <w:rsid w:val="00926E48"/>
    <w:rsid w:val="00941AE6"/>
    <w:rsid w:val="00942151"/>
    <w:rsid w:val="009546D7"/>
    <w:rsid w:val="00962A1A"/>
    <w:rsid w:val="00962B4C"/>
    <w:rsid w:val="00970137"/>
    <w:rsid w:val="0097730E"/>
    <w:rsid w:val="00977EE3"/>
    <w:rsid w:val="00981509"/>
    <w:rsid w:val="009861DB"/>
    <w:rsid w:val="00994B4C"/>
    <w:rsid w:val="009973A1"/>
    <w:rsid w:val="00997FF4"/>
    <w:rsid w:val="009A5E36"/>
    <w:rsid w:val="009B534B"/>
    <w:rsid w:val="009C13A3"/>
    <w:rsid w:val="009C3590"/>
    <w:rsid w:val="009C58C6"/>
    <w:rsid w:val="009D41DD"/>
    <w:rsid w:val="009D51A4"/>
    <w:rsid w:val="009E03BA"/>
    <w:rsid w:val="009E4B15"/>
    <w:rsid w:val="009E4C8E"/>
    <w:rsid w:val="009E75D6"/>
    <w:rsid w:val="009F5E40"/>
    <w:rsid w:val="009F705A"/>
    <w:rsid w:val="00A14E43"/>
    <w:rsid w:val="00A14FA5"/>
    <w:rsid w:val="00A20D01"/>
    <w:rsid w:val="00A26E16"/>
    <w:rsid w:val="00A27A1B"/>
    <w:rsid w:val="00A3311B"/>
    <w:rsid w:val="00A43660"/>
    <w:rsid w:val="00A4536B"/>
    <w:rsid w:val="00A57017"/>
    <w:rsid w:val="00A625D0"/>
    <w:rsid w:val="00A66048"/>
    <w:rsid w:val="00A724A0"/>
    <w:rsid w:val="00A72762"/>
    <w:rsid w:val="00A72F64"/>
    <w:rsid w:val="00A7533A"/>
    <w:rsid w:val="00A81AE5"/>
    <w:rsid w:val="00A8347E"/>
    <w:rsid w:val="00A950B1"/>
    <w:rsid w:val="00A97665"/>
    <w:rsid w:val="00AA3420"/>
    <w:rsid w:val="00AE1387"/>
    <w:rsid w:val="00AE1B65"/>
    <w:rsid w:val="00AE557C"/>
    <w:rsid w:val="00AE56F3"/>
    <w:rsid w:val="00B07ED9"/>
    <w:rsid w:val="00B1266C"/>
    <w:rsid w:val="00B22900"/>
    <w:rsid w:val="00B31681"/>
    <w:rsid w:val="00B46E58"/>
    <w:rsid w:val="00B52F62"/>
    <w:rsid w:val="00B53E70"/>
    <w:rsid w:val="00B632CF"/>
    <w:rsid w:val="00B669D8"/>
    <w:rsid w:val="00B907F5"/>
    <w:rsid w:val="00B91A08"/>
    <w:rsid w:val="00B922C8"/>
    <w:rsid w:val="00BA576B"/>
    <w:rsid w:val="00BA6CBC"/>
    <w:rsid w:val="00BC2F97"/>
    <w:rsid w:val="00BC30FA"/>
    <w:rsid w:val="00BD3641"/>
    <w:rsid w:val="00BD637D"/>
    <w:rsid w:val="00BE5E61"/>
    <w:rsid w:val="00BF1003"/>
    <w:rsid w:val="00BF32E5"/>
    <w:rsid w:val="00C026CC"/>
    <w:rsid w:val="00C077B5"/>
    <w:rsid w:val="00C20225"/>
    <w:rsid w:val="00C20441"/>
    <w:rsid w:val="00C212F7"/>
    <w:rsid w:val="00C30008"/>
    <w:rsid w:val="00C444B4"/>
    <w:rsid w:val="00C45CF5"/>
    <w:rsid w:val="00C50BBA"/>
    <w:rsid w:val="00C52DDC"/>
    <w:rsid w:val="00C61133"/>
    <w:rsid w:val="00C7155D"/>
    <w:rsid w:val="00C75114"/>
    <w:rsid w:val="00C8460A"/>
    <w:rsid w:val="00C86417"/>
    <w:rsid w:val="00C97F82"/>
    <w:rsid w:val="00CA137E"/>
    <w:rsid w:val="00CA256E"/>
    <w:rsid w:val="00CA2990"/>
    <w:rsid w:val="00CA70B3"/>
    <w:rsid w:val="00CB0C6A"/>
    <w:rsid w:val="00CB301D"/>
    <w:rsid w:val="00CB7414"/>
    <w:rsid w:val="00CC137F"/>
    <w:rsid w:val="00CC5146"/>
    <w:rsid w:val="00CC526E"/>
    <w:rsid w:val="00CC7F5B"/>
    <w:rsid w:val="00CD02A7"/>
    <w:rsid w:val="00CD3E5F"/>
    <w:rsid w:val="00CE279F"/>
    <w:rsid w:val="00CE6C99"/>
    <w:rsid w:val="00D12B14"/>
    <w:rsid w:val="00D15322"/>
    <w:rsid w:val="00D170BE"/>
    <w:rsid w:val="00D26AFE"/>
    <w:rsid w:val="00D34C97"/>
    <w:rsid w:val="00D5199C"/>
    <w:rsid w:val="00D66048"/>
    <w:rsid w:val="00D72BD3"/>
    <w:rsid w:val="00D8256D"/>
    <w:rsid w:val="00D83571"/>
    <w:rsid w:val="00D876B9"/>
    <w:rsid w:val="00DA79F3"/>
    <w:rsid w:val="00DB2E37"/>
    <w:rsid w:val="00DB3393"/>
    <w:rsid w:val="00DC1544"/>
    <w:rsid w:val="00DE4046"/>
    <w:rsid w:val="00DE4FAA"/>
    <w:rsid w:val="00DF2F52"/>
    <w:rsid w:val="00E040E1"/>
    <w:rsid w:val="00E044FF"/>
    <w:rsid w:val="00E066D5"/>
    <w:rsid w:val="00E06EEB"/>
    <w:rsid w:val="00E077A4"/>
    <w:rsid w:val="00E11404"/>
    <w:rsid w:val="00E133F1"/>
    <w:rsid w:val="00E140BA"/>
    <w:rsid w:val="00E15BEA"/>
    <w:rsid w:val="00E15C3E"/>
    <w:rsid w:val="00E23975"/>
    <w:rsid w:val="00E240B2"/>
    <w:rsid w:val="00E404BC"/>
    <w:rsid w:val="00E4657C"/>
    <w:rsid w:val="00E606B0"/>
    <w:rsid w:val="00E65B8E"/>
    <w:rsid w:val="00E72CAA"/>
    <w:rsid w:val="00E75D10"/>
    <w:rsid w:val="00E76B4F"/>
    <w:rsid w:val="00E80660"/>
    <w:rsid w:val="00E92E1F"/>
    <w:rsid w:val="00E93339"/>
    <w:rsid w:val="00EA1E78"/>
    <w:rsid w:val="00EA54BC"/>
    <w:rsid w:val="00EA5CCF"/>
    <w:rsid w:val="00EA7AFB"/>
    <w:rsid w:val="00EC09B0"/>
    <w:rsid w:val="00EE1CB0"/>
    <w:rsid w:val="00EF2606"/>
    <w:rsid w:val="00EF3430"/>
    <w:rsid w:val="00EF4B1D"/>
    <w:rsid w:val="00F04376"/>
    <w:rsid w:val="00F17CDD"/>
    <w:rsid w:val="00F20802"/>
    <w:rsid w:val="00F25BEA"/>
    <w:rsid w:val="00F2735F"/>
    <w:rsid w:val="00F32020"/>
    <w:rsid w:val="00F32A42"/>
    <w:rsid w:val="00F32D22"/>
    <w:rsid w:val="00F37B2F"/>
    <w:rsid w:val="00F37BA5"/>
    <w:rsid w:val="00F37E23"/>
    <w:rsid w:val="00F37F3F"/>
    <w:rsid w:val="00F41A1E"/>
    <w:rsid w:val="00F41FF8"/>
    <w:rsid w:val="00F42AED"/>
    <w:rsid w:val="00F5029A"/>
    <w:rsid w:val="00F534CA"/>
    <w:rsid w:val="00F5378D"/>
    <w:rsid w:val="00F618E0"/>
    <w:rsid w:val="00F62AE2"/>
    <w:rsid w:val="00F70BCB"/>
    <w:rsid w:val="00F747B0"/>
    <w:rsid w:val="00F8519B"/>
    <w:rsid w:val="00F859F3"/>
    <w:rsid w:val="00F96CD8"/>
    <w:rsid w:val="00FB1D22"/>
    <w:rsid w:val="00FB7EF9"/>
    <w:rsid w:val="00FD3ADF"/>
    <w:rsid w:val="00FD7391"/>
    <w:rsid w:val="00FF5E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place"/>
  <w:shapeDefaults>
    <o:shapedefaults v:ext="edit" spidmax="2050"/>
    <o:shapelayout v:ext="edit">
      <o:idmap v:ext="edit" data="2"/>
    </o:shapelayout>
  </w:shapeDefaults>
  <w:decimalSymbol w:val="."/>
  <w:listSeparator w:val=","/>
  <w14:docId w14:val="3D46DE3D"/>
  <w15:chartTrackingRefBased/>
  <w15:docId w15:val="{656E234A-EC76-414F-9B43-EADB053F2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572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92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D3641"/>
    <w:rPr>
      <w:color w:val="0000FF"/>
      <w:u w:val="single"/>
    </w:rPr>
  </w:style>
  <w:style w:type="paragraph" w:styleId="BalloonText">
    <w:name w:val="Balloon Text"/>
    <w:basedOn w:val="Normal"/>
    <w:semiHidden/>
    <w:rsid w:val="00CC5146"/>
    <w:rPr>
      <w:rFonts w:ascii="Tahoma" w:hAnsi="Tahoma" w:cs="Tahoma"/>
      <w:sz w:val="16"/>
      <w:szCs w:val="16"/>
    </w:rPr>
  </w:style>
  <w:style w:type="paragraph" w:styleId="Header">
    <w:name w:val="header"/>
    <w:basedOn w:val="Normal"/>
    <w:rsid w:val="00F62AE2"/>
    <w:pPr>
      <w:tabs>
        <w:tab w:val="center" w:pos="4320"/>
        <w:tab w:val="right" w:pos="8640"/>
      </w:tabs>
    </w:pPr>
  </w:style>
  <w:style w:type="paragraph" w:styleId="Footer">
    <w:name w:val="footer"/>
    <w:basedOn w:val="Normal"/>
    <w:rsid w:val="00F62AE2"/>
    <w:pPr>
      <w:tabs>
        <w:tab w:val="center" w:pos="4320"/>
        <w:tab w:val="right" w:pos="8640"/>
      </w:tabs>
    </w:pPr>
  </w:style>
  <w:style w:type="character" w:styleId="PageNumber">
    <w:name w:val="page number"/>
    <w:basedOn w:val="DefaultParagraphFont"/>
    <w:rsid w:val="00F62AE2"/>
  </w:style>
  <w:style w:type="character" w:styleId="FollowedHyperlink">
    <w:name w:val="FollowedHyperlink"/>
    <w:rsid w:val="00D72BD3"/>
    <w:rPr>
      <w:color w:val="800080"/>
      <w:u w:val="single"/>
    </w:rPr>
  </w:style>
  <w:style w:type="character" w:styleId="UnresolvedMention">
    <w:name w:val="Unresolved Mention"/>
    <w:uiPriority w:val="99"/>
    <w:semiHidden/>
    <w:unhideWhenUsed/>
    <w:rsid w:val="00AE1387"/>
    <w:rPr>
      <w:color w:val="808080"/>
      <w:shd w:val="clear" w:color="auto" w:fill="E6E6E6"/>
    </w:rPr>
  </w:style>
  <w:style w:type="paragraph" w:styleId="Revision">
    <w:name w:val="Revision"/>
    <w:hidden/>
    <w:uiPriority w:val="99"/>
    <w:semiHidden/>
    <w:rsid w:val="00044CA5"/>
    <w:rPr>
      <w:sz w:val="24"/>
      <w:szCs w:val="24"/>
    </w:rPr>
  </w:style>
  <w:style w:type="character" w:styleId="CommentReference">
    <w:name w:val="annotation reference"/>
    <w:rsid w:val="00F37BA5"/>
    <w:rPr>
      <w:sz w:val="16"/>
      <w:szCs w:val="16"/>
    </w:rPr>
  </w:style>
  <w:style w:type="paragraph" w:styleId="CommentText">
    <w:name w:val="annotation text"/>
    <w:basedOn w:val="Normal"/>
    <w:link w:val="CommentTextChar"/>
    <w:rsid w:val="00F37BA5"/>
    <w:rPr>
      <w:sz w:val="20"/>
      <w:szCs w:val="20"/>
    </w:rPr>
  </w:style>
  <w:style w:type="character" w:customStyle="1" w:styleId="CommentTextChar">
    <w:name w:val="Comment Text Char"/>
    <w:basedOn w:val="DefaultParagraphFont"/>
    <w:link w:val="CommentText"/>
    <w:rsid w:val="00F37BA5"/>
  </w:style>
  <w:style w:type="paragraph" w:styleId="CommentSubject">
    <w:name w:val="annotation subject"/>
    <w:basedOn w:val="CommentText"/>
    <w:next w:val="CommentText"/>
    <w:link w:val="CommentSubjectChar"/>
    <w:rsid w:val="00F37BA5"/>
    <w:rPr>
      <w:b/>
      <w:bCs/>
    </w:rPr>
  </w:style>
  <w:style w:type="character" w:customStyle="1" w:styleId="CommentSubjectChar">
    <w:name w:val="Comment Subject Char"/>
    <w:link w:val="CommentSubject"/>
    <w:rsid w:val="00F37BA5"/>
    <w:rPr>
      <w:b/>
      <w:bCs/>
    </w:rPr>
  </w:style>
  <w:style w:type="paragraph" w:styleId="ListParagraph">
    <w:name w:val="List Paragraph"/>
    <w:basedOn w:val="Normal"/>
    <w:uiPriority w:val="34"/>
    <w:qFormat/>
    <w:rsid w:val="00994B4C"/>
    <w:pPr>
      <w:ind w:left="720"/>
      <w:contextualSpacing/>
    </w:pPr>
  </w:style>
  <w:style w:type="paragraph" w:styleId="Title">
    <w:name w:val="Title"/>
    <w:basedOn w:val="Normal"/>
    <w:link w:val="TitleChar"/>
    <w:qFormat/>
    <w:rsid w:val="00442150"/>
    <w:pPr>
      <w:widowControl w:val="0"/>
      <w:autoSpaceDE w:val="0"/>
      <w:autoSpaceDN w:val="0"/>
      <w:adjustRightInd w:val="0"/>
      <w:spacing w:after="240"/>
      <w:jc w:val="center"/>
    </w:pPr>
    <w:rPr>
      <w:b/>
    </w:rPr>
  </w:style>
  <w:style w:type="character" w:customStyle="1" w:styleId="TitleChar">
    <w:name w:val="Title Char"/>
    <w:link w:val="Title"/>
    <w:rsid w:val="00442150"/>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918038">
      <w:bodyDiv w:val="1"/>
      <w:marLeft w:val="0"/>
      <w:marRight w:val="0"/>
      <w:marTop w:val="0"/>
      <w:marBottom w:val="0"/>
      <w:divBdr>
        <w:top w:val="none" w:sz="0" w:space="0" w:color="auto"/>
        <w:left w:val="none" w:sz="0" w:space="0" w:color="auto"/>
        <w:bottom w:val="none" w:sz="0" w:space="0" w:color="auto"/>
        <w:right w:val="none" w:sz="0" w:space="0" w:color="auto"/>
      </w:divBdr>
      <w:divsChild>
        <w:div w:id="527378053">
          <w:marLeft w:val="547"/>
          <w:marRight w:val="0"/>
          <w:marTop w:val="173"/>
          <w:marBottom w:val="0"/>
          <w:divBdr>
            <w:top w:val="none" w:sz="0" w:space="0" w:color="auto"/>
            <w:left w:val="none" w:sz="0" w:space="0" w:color="auto"/>
            <w:bottom w:val="none" w:sz="0" w:space="0" w:color="auto"/>
            <w:right w:val="none" w:sz="0" w:space="0" w:color="auto"/>
          </w:divBdr>
        </w:div>
        <w:div w:id="598828544">
          <w:marLeft w:val="1166"/>
          <w:marRight w:val="0"/>
          <w:marTop w:val="154"/>
          <w:marBottom w:val="0"/>
          <w:divBdr>
            <w:top w:val="none" w:sz="0" w:space="0" w:color="auto"/>
            <w:left w:val="none" w:sz="0" w:space="0" w:color="auto"/>
            <w:bottom w:val="none" w:sz="0" w:space="0" w:color="auto"/>
            <w:right w:val="none" w:sz="0" w:space="0" w:color="auto"/>
          </w:divBdr>
        </w:div>
        <w:div w:id="1319187857">
          <w:marLeft w:val="1166"/>
          <w:marRight w:val="0"/>
          <w:marTop w:val="154"/>
          <w:marBottom w:val="0"/>
          <w:divBdr>
            <w:top w:val="none" w:sz="0" w:space="0" w:color="auto"/>
            <w:left w:val="none" w:sz="0" w:space="0" w:color="auto"/>
            <w:bottom w:val="none" w:sz="0" w:space="0" w:color="auto"/>
            <w:right w:val="none" w:sz="0" w:space="0" w:color="auto"/>
          </w:divBdr>
        </w:div>
        <w:div w:id="1470629583">
          <w:marLeft w:val="547"/>
          <w:marRight w:val="0"/>
          <w:marTop w:val="173"/>
          <w:marBottom w:val="0"/>
          <w:divBdr>
            <w:top w:val="none" w:sz="0" w:space="0" w:color="auto"/>
            <w:left w:val="none" w:sz="0" w:space="0" w:color="auto"/>
            <w:bottom w:val="none" w:sz="0" w:space="0" w:color="auto"/>
            <w:right w:val="none" w:sz="0" w:space="0" w:color="auto"/>
          </w:divBdr>
        </w:div>
      </w:divsChild>
    </w:div>
    <w:div w:id="410466608">
      <w:bodyDiv w:val="1"/>
      <w:marLeft w:val="0"/>
      <w:marRight w:val="0"/>
      <w:marTop w:val="0"/>
      <w:marBottom w:val="0"/>
      <w:divBdr>
        <w:top w:val="none" w:sz="0" w:space="0" w:color="auto"/>
        <w:left w:val="none" w:sz="0" w:space="0" w:color="auto"/>
        <w:bottom w:val="none" w:sz="0" w:space="0" w:color="auto"/>
        <w:right w:val="none" w:sz="0" w:space="0" w:color="auto"/>
      </w:divBdr>
      <w:divsChild>
        <w:div w:id="50689920">
          <w:marLeft w:val="547"/>
          <w:marRight w:val="0"/>
          <w:marTop w:val="173"/>
          <w:marBottom w:val="0"/>
          <w:divBdr>
            <w:top w:val="none" w:sz="0" w:space="0" w:color="auto"/>
            <w:left w:val="none" w:sz="0" w:space="0" w:color="auto"/>
            <w:bottom w:val="none" w:sz="0" w:space="0" w:color="auto"/>
            <w:right w:val="none" w:sz="0" w:space="0" w:color="auto"/>
          </w:divBdr>
        </w:div>
        <w:div w:id="1287853432">
          <w:marLeft w:val="1166"/>
          <w:marRight w:val="0"/>
          <w:marTop w:val="154"/>
          <w:marBottom w:val="0"/>
          <w:divBdr>
            <w:top w:val="none" w:sz="0" w:space="0" w:color="auto"/>
            <w:left w:val="none" w:sz="0" w:space="0" w:color="auto"/>
            <w:bottom w:val="none" w:sz="0" w:space="0" w:color="auto"/>
            <w:right w:val="none" w:sz="0" w:space="0" w:color="auto"/>
          </w:divBdr>
        </w:div>
      </w:divsChild>
    </w:div>
    <w:div w:id="966744918">
      <w:bodyDiv w:val="1"/>
      <w:marLeft w:val="0"/>
      <w:marRight w:val="0"/>
      <w:marTop w:val="0"/>
      <w:marBottom w:val="0"/>
      <w:divBdr>
        <w:top w:val="none" w:sz="0" w:space="0" w:color="auto"/>
        <w:left w:val="none" w:sz="0" w:space="0" w:color="auto"/>
        <w:bottom w:val="none" w:sz="0" w:space="0" w:color="auto"/>
        <w:right w:val="none" w:sz="0" w:space="0" w:color="auto"/>
      </w:divBdr>
      <w:divsChild>
        <w:div w:id="609625279">
          <w:marLeft w:val="1166"/>
          <w:marRight w:val="0"/>
          <w:marTop w:val="154"/>
          <w:marBottom w:val="0"/>
          <w:divBdr>
            <w:top w:val="none" w:sz="0" w:space="0" w:color="auto"/>
            <w:left w:val="none" w:sz="0" w:space="0" w:color="auto"/>
            <w:bottom w:val="none" w:sz="0" w:space="0" w:color="auto"/>
            <w:right w:val="none" w:sz="0" w:space="0" w:color="auto"/>
          </w:divBdr>
        </w:div>
        <w:div w:id="1672639653">
          <w:marLeft w:val="547"/>
          <w:marRight w:val="0"/>
          <w:marTop w:val="173"/>
          <w:marBottom w:val="0"/>
          <w:divBdr>
            <w:top w:val="none" w:sz="0" w:space="0" w:color="auto"/>
            <w:left w:val="none" w:sz="0" w:space="0" w:color="auto"/>
            <w:bottom w:val="none" w:sz="0" w:space="0" w:color="auto"/>
            <w:right w:val="none" w:sz="0" w:space="0" w:color="auto"/>
          </w:divBdr>
        </w:div>
      </w:divsChild>
    </w:div>
    <w:div w:id="1966959626">
      <w:bodyDiv w:val="1"/>
      <w:marLeft w:val="0"/>
      <w:marRight w:val="0"/>
      <w:marTop w:val="0"/>
      <w:marBottom w:val="0"/>
      <w:divBdr>
        <w:top w:val="none" w:sz="0" w:space="0" w:color="auto"/>
        <w:left w:val="none" w:sz="0" w:space="0" w:color="auto"/>
        <w:bottom w:val="none" w:sz="0" w:space="0" w:color="auto"/>
        <w:right w:val="none" w:sz="0" w:space="0" w:color="auto"/>
      </w:divBdr>
      <w:divsChild>
        <w:div w:id="248316737">
          <w:marLeft w:val="1166"/>
          <w:marRight w:val="0"/>
          <w:marTop w:val="154"/>
          <w:marBottom w:val="0"/>
          <w:divBdr>
            <w:top w:val="none" w:sz="0" w:space="0" w:color="auto"/>
            <w:left w:val="none" w:sz="0" w:space="0" w:color="auto"/>
            <w:bottom w:val="none" w:sz="0" w:space="0" w:color="auto"/>
            <w:right w:val="none" w:sz="0" w:space="0" w:color="auto"/>
          </w:divBdr>
        </w:div>
        <w:div w:id="915896848">
          <w:marLeft w:val="547"/>
          <w:marRight w:val="0"/>
          <w:marTop w:val="173"/>
          <w:marBottom w:val="0"/>
          <w:divBdr>
            <w:top w:val="none" w:sz="0" w:space="0" w:color="auto"/>
            <w:left w:val="none" w:sz="0" w:space="0" w:color="auto"/>
            <w:bottom w:val="none" w:sz="0" w:space="0" w:color="auto"/>
            <w:right w:val="none" w:sz="0" w:space="0" w:color="auto"/>
          </w:divBdr>
        </w:div>
        <w:div w:id="1914898018">
          <w:marLeft w:val="1166"/>
          <w:marRight w:val="0"/>
          <w:marTop w:val="154"/>
          <w:marBottom w:val="0"/>
          <w:divBdr>
            <w:top w:val="none" w:sz="0" w:space="0" w:color="auto"/>
            <w:left w:val="none" w:sz="0" w:space="0" w:color="auto"/>
            <w:bottom w:val="none" w:sz="0" w:space="0" w:color="auto"/>
            <w:right w:val="none" w:sz="0" w:space="0" w:color="auto"/>
          </w:divBdr>
        </w:div>
      </w:divsChild>
    </w:div>
    <w:div w:id="1985423506">
      <w:bodyDiv w:val="1"/>
      <w:marLeft w:val="0"/>
      <w:marRight w:val="0"/>
      <w:marTop w:val="0"/>
      <w:marBottom w:val="0"/>
      <w:divBdr>
        <w:top w:val="none" w:sz="0" w:space="0" w:color="auto"/>
        <w:left w:val="none" w:sz="0" w:space="0" w:color="auto"/>
        <w:bottom w:val="none" w:sz="0" w:space="0" w:color="auto"/>
        <w:right w:val="none" w:sz="0" w:space="0" w:color="auto"/>
      </w:divBdr>
      <w:divsChild>
        <w:div w:id="1704175">
          <w:marLeft w:val="1166"/>
          <w:marRight w:val="0"/>
          <w:marTop w:val="154"/>
          <w:marBottom w:val="0"/>
          <w:divBdr>
            <w:top w:val="none" w:sz="0" w:space="0" w:color="auto"/>
            <w:left w:val="none" w:sz="0" w:space="0" w:color="auto"/>
            <w:bottom w:val="none" w:sz="0" w:space="0" w:color="auto"/>
            <w:right w:val="none" w:sz="0" w:space="0" w:color="auto"/>
          </w:divBdr>
        </w:div>
        <w:div w:id="522786457">
          <w:marLeft w:val="1166"/>
          <w:marRight w:val="0"/>
          <w:marTop w:val="154"/>
          <w:marBottom w:val="0"/>
          <w:divBdr>
            <w:top w:val="none" w:sz="0" w:space="0" w:color="auto"/>
            <w:left w:val="none" w:sz="0" w:space="0" w:color="auto"/>
            <w:bottom w:val="none" w:sz="0" w:space="0" w:color="auto"/>
            <w:right w:val="none" w:sz="0" w:space="0" w:color="auto"/>
          </w:divBdr>
        </w:div>
        <w:div w:id="1388455748">
          <w:marLeft w:val="547"/>
          <w:marRight w:val="0"/>
          <w:marTop w:val="173"/>
          <w:marBottom w:val="0"/>
          <w:divBdr>
            <w:top w:val="none" w:sz="0" w:space="0" w:color="auto"/>
            <w:left w:val="none" w:sz="0" w:space="0" w:color="auto"/>
            <w:bottom w:val="none" w:sz="0" w:space="0" w:color="auto"/>
            <w:right w:val="none" w:sz="0" w:space="0" w:color="auto"/>
          </w:divBdr>
        </w:div>
      </w:divsChild>
    </w:div>
    <w:div w:id="2137675451">
      <w:bodyDiv w:val="1"/>
      <w:marLeft w:val="0"/>
      <w:marRight w:val="0"/>
      <w:marTop w:val="0"/>
      <w:marBottom w:val="0"/>
      <w:divBdr>
        <w:top w:val="none" w:sz="0" w:space="0" w:color="auto"/>
        <w:left w:val="none" w:sz="0" w:space="0" w:color="auto"/>
        <w:bottom w:val="none" w:sz="0" w:space="0" w:color="auto"/>
        <w:right w:val="none" w:sz="0" w:space="0" w:color="auto"/>
      </w:divBdr>
      <w:divsChild>
        <w:div w:id="588075461">
          <w:marLeft w:val="547"/>
          <w:marRight w:val="0"/>
          <w:marTop w:val="154"/>
          <w:marBottom w:val="0"/>
          <w:divBdr>
            <w:top w:val="none" w:sz="0" w:space="0" w:color="auto"/>
            <w:left w:val="none" w:sz="0" w:space="0" w:color="auto"/>
            <w:bottom w:val="none" w:sz="0" w:space="0" w:color="auto"/>
            <w:right w:val="none" w:sz="0" w:space="0" w:color="auto"/>
          </w:divBdr>
        </w:div>
        <w:div w:id="2146241643">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edocket.access.gpo.gov/2008/pdf/E8-19435.pdf" TargetMode="External"/><Relationship Id="rId18" Type="http://schemas.openxmlformats.org/officeDocument/2006/relationships/hyperlink" Target="https://www.hud.gov/sites/dfiles/OCHCO/documents/2023-27pihn.pdf" TargetMode="External"/><Relationship Id="rId3" Type="http://schemas.openxmlformats.org/officeDocument/2006/relationships/customXml" Target="../customXml/item3.xml"/><Relationship Id="rId21" Type="http://schemas.openxmlformats.org/officeDocument/2006/relationships/hyperlink" Target="https://www.hud.gov/vawa" TargetMode="External"/><Relationship Id="rId7" Type="http://schemas.openxmlformats.org/officeDocument/2006/relationships/webSettings" Target="webSettings.xml"/><Relationship Id="rId12" Type="http://schemas.openxmlformats.org/officeDocument/2006/relationships/hyperlink" Target="https://www.ecfr.gov/" TargetMode="External"/><Relationship Id="rId17" Type="http://schemas.openxmlformats.org/officeDocument/2006/relationships/hyperlink" Target="https://www.federalregister.gov/documents/2023/02/14/2023-01617/housing-opportunity-through-modernization-act-of-2016-implementation-of-sections-102-103-and-104?utm_campaign=subscription+mailing+list&amp;utm_source=federalregister.gov&amp;utm_medium=email" TargetMode="External"/><Relationship Id="rId2" Type="http://schemas.openxmlformats.org/officeDocument/2006/relationships/customXml" Target="../customXml/item2.xml"/><Relationship Id="rId16" Type="http://schemas.openxmlformats.org/officeDocument/2006/relationships/hyperlink" Target="https://www.hud.gov/program_offices/public_indian_housing/programs/hcv/guidebook" TargetMode="External"/><Relationship Id="rId20" Type="http://schemas.openxmlformats.org/officeDocument/2006/relationships/hyperlink" Target="https://www.lep.gov/guidance/HUD_guidance_Jan07.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hud.gov/program_offices/administration/hudclips"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federalregister.gov/" TargetMode="External"/><Relationship Id="rId23" Type="http://schemas.openxmlformats.org/officeDocument/2006/relationships/fontTable" Target="fontTable.xml"/><Relationship Id="rId10" Type="http://schemas.openxmlformats.org/officeDocument/2006/relationships/hyperlink" Target="https://www.hud.gov/" TargetMode="External"/><Relationship Id="rId19" Type="http://schemas.openxmlformats.org/officeDocument/2006/relationships/hyperlink" Target="https://www.justice.gov/sites/default/files/crt/legacy/2010/12/14/joint_statement_ra.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rchives.gov/federal-register/codification/executive-order/11063.html"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FECA13-5295-44E8-BE7D-0F4F6311586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5B79F01-4771-42B4-8C51-DAB39812E8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0FB854D-E9F5-4709-A4CB-BA58B6E5570A}">
  <ds:schemaRefs>
    <ds:schemaRef ds:uri="http://schemas.microsoft.com/sharepoint/v3/contenttype/forms"/>
  </ds:schemaRefs>
</ds:datastoreItem>
</file>

<file path=docMetadata/LabelInfo.xml><?xml version="1.0" encoding="utf-8"?>
<clbl:labelList xmlns:clbl="http://schemas.microsoft.com/office/2020/mipLabelMetadata">
  <clbl:label id="{db52cda5-6094-4bd3-bd88-68bacf9f8324}" enabled="0" method="" siteId="{db52cda5-6094-4bd3-bd88-68bacf9f8324}"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8</Pages>
  <Words>1603</Words>
  <Characters>10604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Introduction: About the Model ACOP</vt:lpstr>
    </vt:vector>
  </TitlesOfParts>
  <Company>Nan McKay &amp; Associates, Inc.</Company>
  <LinksUpToDate>false</LinksUpToDate>
  <CharactersWithSpaces>12183</CharactersWithSpaces>
  <SharedDoc>false</SharedDoc>
  <HLinks>
    <vt:vector size="90" baseType="variant">
      <vt:variant>
        <vt:i4>5439580</vt:i4>
      </vt:variant>
      <vt:variant>
        <vt:i4>48</vt:i4>
      </vt:variant>
      <vt:variant>
        <vt:i4>0</vt:i4>
      </vt:variant>
      <vt:variant>
        <vt:i4>5</vt:i4>
      </vt:variant>
      <vt:variant>
        <vt:lpwstr>https://www.hud.gov/vawa</vt:lpwstr>
      </vt:variant>
      <vt:variant>
        <vt:lpwstr/>
      </vt:variant>
      <vt:variant>
        <vt:i4>8061040</vt:i4>
      </vt:variant>
      <vt:variant>
        <vt:i4>45</vt:i4>
      </vt:variant>
      <vt:variant>
        <vt:i4>0</vt:i4>
      </vt:variant>
      <vt:variant>
        <vt:i4>5</vt:i4>
      </vt:variant>
      <vt:variant>
        <vt:lpwstr>https://www.hud.gov/sites/documents/PIH2017-12EIVNOTICE.PDF</vt:lpwstr>
      </vt:variant>
      <vt:variant>
        <vt:lpwstr/>
      </vt:variant>
      <vt:variant>
        <vt:i4>7864338</vt:i4>
      </vt:variant>
      <vt:variant>
        <vt:i4>42</vt:i4>
      </vt:variant>
      <vt:variant>
        <vt:i4>0</vt:i4>
      </vt:variant>
      <vt:variant>
        <vt:i4>5</vt:i4>
      </vt:variant>
      <vt:variant>
        <vt:lpwstr>https://www.hud.gov/sites/documents/DOC_8993.PDF</vt:lpwstr>
      </vt:variant>
      <vt:variant>
        <vt:lpwstr/>
      </vt:variant>
      <vt:variant>
        <vt:i4>1900573</vt:i4>
      </vt:variant>
      <vt:variant>
        <vt:i4>39</vt:i4>
      </vt:variant>
      <vt:variant>
        <vt:i4>0</vt:i4>
      </vt:variant>
      <vt:variant>
        <vt:i4>5</vt:i4>
      </vt:variant>
      <vt:variant>
        <vt:lpwstr>https://www.lep.gov/guidance/HUD_guidance_Jan07.pdf</vt:lpwstr>
      </vt:variant>
      <vt:variant>
        <vt:lpwstr/>
      </vt:variant>
      <vt:variant>
        <vt:i4>5636121</vt:i4>
      </vt:variant>
      <vt:variant>
        <vt:i4>36</vt:i4>
      </vt:variant>
      <vt:variant>
        <vt:i4>0</vt:i4>
      </vt:variant>
      <vt:variant>
        <vt:i4>5</vt:i4>
      </vt:variant>
      <vt:variant>
        <vt:lpwstr>https://www.justice.gov/sites/default/files/crt/legacy/2010/12/14/joint_statement_ra.pdf</vt:lpwstr>
      </vt:variant>
      <vt:variant>
        <vt:lpwstr/>
      </vt:variant>
      <vt:variant>
        <vt:i4>1900550</vt:i4>
      </vt:variant>
      <vt:variant>
        <vt:i4>33</vt:i4>
      </vt:variant>
      <vt:variant>
        <vt:i4>0</vt:i4>
      </vt:variant>
      <vt:variant>
        <vt:i4>5</vt:i4>
      </vt:variant>
      <vt:variant>
        <vt:lpwstr>https://www.hud.gov/sites/dfiles/OCHCO/documents/2023-27pihn.pdf</vt:lpwstr>
      </vt:variant>
      <vt:variant>
        <vt:lpwstr/>
      </vt:variant>
      <vt:variant>
        <vt:i4>1310759</vt:i4>
      </vt:variant>
      <vt:variant>
        <vt:i4>30</vt:i4>
      </vt:variant>
      <vt:variant>
        <vt:i4>0</vt:i4>
      </vt:variant>
      <vt:variant>
        <vt:i4>5</vt:i4>
      </vt:variant>
      <vt:variant>
        <vt:lpwstr>https://www.federalregister.gov/documents/2023/02/14/2023-01617/housing-opportunity-through-modernization-act-of-2016-implementation-of-sections-102-103-and-104?utm_campaign=subscription+mailing+list&amp;utm_source=federalregister.gov&amp;utm_medium=email</vt:lpwstr>
      </vt:variant>
      <vt:variant>
        <vt:lpwstr/>
      </vt:variant>
      <vt:variant>
        <vt:i4>6226021</vt:i4>
      </vt:variant>
      <vt:variant>
        <vt:i4>27</vt:i4>
      </vt:variant>
      <vt:variant>
        <vt:i4>0</vt:i4>
      </vt:variant>
      <vt:variant>
        <vt:i4>5</vt:i4>
      </vt:variant>
      <vt:variant>
        <vt:lpwstr>https://www.hud.gov/program_offices/public_indian_housing/programs/hcv/guidebook</vt:lpwstr>
      </vt:variant>
      <vt:variant>
        <vt:lpwstr/>
      </vt:variant>
      <vt:variant>
        <vt:i4>4456519</vt:i4>
      </vt:variant>
      <vt:variant>
        <vt:i4>24</vt:i4>
      </vt:variant>
      <vt:variant>
        <vt:i4>0</vt:i4>
      </vt:variant>
      <vt:variant>
        <vt:i4>5</vt:i4>
      </vt:variant>
      <vt:variant>
        <vt:lpwstr>https://www.federalregister.gov/</vt:lpwstr>
      </vt:variant>
      <vt:variant>
        <vt:lpwstr/>
      </vt:variant>
      <vt:variant>
        <vt:i4>4718593</vt:i4>
      </vt:variant>
      <vt:variant>
        <vt:i4>21</vt:i4>
      </vt:variant>
      <vt:variant>
        <vt:i4>0</vt:i4>
      </vt:variant>
      <vt:variant>
        <vt:i4>5</vt:i4>
      </vt:variant>
      <vt:variant>
        <vt:lpwstr>https://www.archives.gov/federal-register/codification/executive-order/11063.html</vt:lpwstr>
      </vt:variant>
      <vt:variant>
        <vt:lpwstr/>
      </vt:variant>
      <vt:variant>
        <vt:i4>3866721</vt:i4>
      </vt:variant>
      <vt:variant>
        <vt:i4>18</vt:i4>
      </vt:variant>
      <vt:variant>
        <vt:i4>0</vt:i4>
      </vt:variant>
      <vt:variant>
        <vt:i4>5</vt:i4>
      </vt:variant>
      <vt:variant>
        <vt:lpwstr>https://www.hud.gov/sites/documents/EIVSECGUIDEPHA.PDF</vt:lpwstr>
      </vt:variant>
      <vt:variant>
        <vt:lpwstr/>
      </vt:variant>
      <vt:variant>
        <vt:i4>6881335</vt:i4>
      </vt:variant>
      <vt:variant>
        <vt:i4>15</vt:i4>
      </vt:variant>
      <vt:variant>
        <vt:i4>0</vt:i4>
      </vt:variant>
      <vt:variant>
        <vt:i4>5</vt:i4>
      </vt:variant>
      <vt:variant>
        <vt:lpwstr>http://edocket.access.gpo.gov/2008/pdf/E8-19435.pdf</vt:lpwstr>
      </vt:variant>
      <vt:variant>
        <vt:lpwstr/>
      </vt:variant>
      <vt:variant>
        <vt:i4>4718594</vt:i4>
      </vt:variant>
      <vt:variant>
        <vt:i4>9</vt:i4>
      </vt:variant>
      <vt:variant>
        <vt:i4>0</vt:i4>
      </vt:variant>
      <vt:variant>
        <vt:i4>5</vt:i4>
      </vt:variant>
      <vt:variant>
        <vt:lpwstr>https://www.ecfr.gov/</vt:lpwstr>
      </vt:variant>
      <vt:variant>
        <vt:lpwstr/>
      </vt:variant>
      <vt:variant>
        <vt:i4>5963884</vt:i4>
      </vt:variant>
      <vt:variant>
        <vt:i4>3</vt:i4>
      </vt:variant>
      <vt:variant>
        <vt:i4>0</vt:i4>
      </vt:variant>
      <vt:variant>
        <vt:i4>5</vt:i4>
      </vt:variant>
      <vt:variant>
        <vt:lpwstr>https://www.hud.gov/program_offices/administration/hudclips</vt:lpwstr>
      </vt:variant>
      <vt:variant>
        <vt:lpwstr/>
      </vt:variant>
      <vt:variant>
        <vt:i4>5439581</vt:i4>
      </vt:variant>
      <vt:variant>
        <vt:i4>0</vt:i4>
      </vt:variant>
      <vt:variant>
        <vt:i4>0</vt:i4>
      </vt:variant>
      <vt:variant>
        <vt:i4>5</vt:i4>
      </vt:variant>
      <vt:variant>
        <vt:lpwstr>https://www.hud.gov/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 About the Model ACOP</dc:title>
  <dc:subject/>
  <dc:creator>JoAnne Cohen</dc:creator>
  <cp:keywords/>
  <cp:lastModifiedBy>Kaylene Holvenstot</cp:lastModifiedBy>
  <cp:revision>3</cp:revision>
  <cp:lastPrinted>2023-09-08T21:11:00Z</cp:lastPrinted>
  <dcterms:created xsi:type="dcterms:W3CDTF">2025-09-19T21:31:00Z</dcterms:created>
  <dcterms:modified xsi:type="dcterms:W3CDTF">2025-09-19T21:31:00Z</dcterms:modified>
</cp:coreProperties>
</file>